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3B09" w14:textId="77777777" w:rsidR="009864D3" w:rsidRPr="009864D3" w:rsidRDefault="00896217" w:rsidP="009864D3">
      <w:pPr>
        <w:rPr>
          <w:color w:val="000000"/>
          <w:sz w:val="20"/>
          <w:szCs w:val="20"/>
          <w:lang w:val="en-US"/>
        </w:rPr>
      </w:pPr>
      <w:r w:rsidRPr="0018619F">
        <w:rPr>
          <w:color w:val="000000"/>
          <w:sz w:val="20"/>
          <w:szCs w:val="20"/>
          <w:lang w:val="fr-FR"/>
        </w:rPr>
        <w:t xml:space="preserve">Fournir et poser un revêtement de sol </w:t>
      </w:r>
      <w:r w:rsidR="009864D3" w:rsidRPr="009864D3">
        <w:rPr>
          <w:color w:val="000000"/>
          <w:sz w:val="20"/>
          <w:szCs w:val="20"/>
          <w:lang w:val="en-US"/>
        </w:rPr>
        <w:t xml:space="preserve">à base de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thermoplastique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et de caoutchouc avec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une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technologie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de surface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spéciale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pour un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nettoyage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et </w:t>
      </w:r>
      <w:proofErr w:type="gramStart"/>
      <w:r w:rsidR="009864D3" w:rsidRPr="009864D3">
        <w:rPr>
          <w:color w:val="000000"/>
          <w:sz w:val="20"/>
          <w:szCs w:val="20"/>
          <w:lang w:val="en-US"/>
        </w:rPr>
        <w:t xml:space="preserve">un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entretien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réduits</w:t>
      </w:r>
      <w:proofErr w:type="spellEnd"/>
      <w:proofErr w:type="gramEnd"/>
      <w:r w:rsidR="009864D3" w:rsidRPr="009864D3">
        <w:rPr>
          <w:color w:val="000000"/>
          <w:sz w:val="20"/>
          <w:szCs w:val="20"/>
          <w:lang w:val="en-US"/>
        </w:rPr>
        <w:t xml:space="preserve"> et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une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résistance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maximale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aux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produits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désinfectants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conformément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aux exigences de la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norme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EN 1817.</w:t>
      </w:r>
    </w:p>
    <w:p w14:paraId="43EE4767" w14:textId="2DED70E2" w:rsidR="00896217" w:rsidRPr="0018619F" w:rsidRDefault="00896217" w:rsidP="00896217">
      <w:pPr>
        <w:rPr>
          <w:color w:val="000000"/>
          <w:sz w:val="20"/>
          <w:szCs w:val="20"/>
          <w:lang w:val="fr-FR"/>
        </w:rPr>
      </w:pPr>
    </w:p>
    <w:p w14:paraId="74C56ABC" w14:textId="77777777" w:rsidR="00B501CE" w:rsidRPr="0018619F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18619F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18619F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Default="004A5956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7076FD6F" w14:textId="434935D3" w:rsidR="007C1344" w:rsidRPr="0018619F" w:rsidRDefault="007C1344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 xml:space="preserve">Cradle to Cradle au </w:t>
      </w:r>
      <w:proofErr w:type="spellStart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>moins</w:t>
      </w:r>
      <w:proofErr w:type="spellEnd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>niveau</w:t>
      </w:r>
      <w:proofErr w:type="spellEnd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certification argent / or</w:t>
      </w:r>
    </w:p>
    <w:p w14:paraId="05C90AA3" w14:textId="529E5B9D" w:rsidR="004A5956" w:rsidRPr="0018619F" w:rsidRDefault="00127BAD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7576F">
        <w:rPr>
          <w:rFonts w:eastAsia="Arial" w:cs="Arial"/>
          <w:color w:val="000000" w:themeColor="text1"/>
          <w:sz w:val="20"/>
          <w:szCs w:val="20"/>
          <w:lang w:val="en-US"/>
        </w:rPr>
        <w:t>du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naturel.</w:t>
      </w:r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0BA724F0" w:rsidR="004A5956" w:rsidRPr="0018619F" w:rsidRDefault="004A5956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 w:rsidR="00C45470"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0E04027E" w14:textId="0AD21A97" w:rsidR="00592C3A" w:rsidRPr="0018619F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06003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A794189" w14:textId="77777777" w:rsidR="00867861" w:rsidRPr="00867861" w:rsidRDefault="00867861" w:rsidP="0086786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68D3CA02" w14:textId="09C7911D" w:rsidR="00867861" w:rsidRPr="00867861" w:rsidRDefault="00867861" w:rsidP="00867861">
      <w:pPr>
        <w:pStyle w:val="Listenabsatz"/>
        <w:numPr>
          <w:ilvl w:val="0"/>
          <w:numId w:val="5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</w:t>
      </w:r>
    </w:p>
    <w:p w14:paraId="10E4577B" w14:textId="2AFDF72D" w:rsidR="00867861" w:rsidRPr="00867861" w:rsidRDefault="00867861" w:rsidP="00867861">
      <w:pPr>
        <w:pStyle w:val="Listenabsatz"/>
        <w:numPr>
          <w:ilvl w:val="0"/>
          <w:numId w:val="5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Impact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environnemental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15804 (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vérifiable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via EPD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équivalent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),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indicateur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GWP &lt; 4,50 kg CO2-eq./m².</w:t>
      </w:r>
    </w:p>
    <w:p w14:paraId="53EA042F" w14:textId="77777777" w:rsidR="00867861" w:rsidRPr="0018619F" w:rsidRDefault="00867861" w:rsidP="0086786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0CB06482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81199B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38BDC731" w:rsidR="00127BAD" w:rsidRPr="0018619F" w:rsidRDefault="00D37B9F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</w:t>
      </w:r>
      <w:r w:rsidR="00A85413">
        <w:rPr>
          <w:rFonts w:eastAsia="Arial" w:cs="Arial"/>
          <w:color w:val="000000" w:themeColor="text1"/>
          <w:sz w:val="20"/>
          <w:szCs w:val="20"/>
          <w:lang w:val="en-US"/>
        </w:rPr>
        <w:t>100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3FE17874" w14:textId="7E9DF041" w:rsidR="00127BAD" w:rsidRPr="00B6539A" w:rsidRDefault="00127BAD" w:rsidP="00B6539A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124279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A85413">
        <w:rPr>
          <w:rFonts w:eastAsia="Arial" w:cs="Arial"/>
          <w:color w:val="000000" w:themeColor="text1"/>
          <w:sz w:val="20"/>
          <w:szCs w:val="20"/>
          <w:lang w:val="en-US"/>
        </w:rPr>
        <w:t xml:space="preserve">10, A, </w:t>
      </w:r>
      <w:r w:rsidR="00B6539A"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B6539A" w:rsidRPr="00CD1CFE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47D6BF26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03F3B7DD" w:rsidR="00127BAD" w:rsidRDefault="00BC3BC6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535300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638FBDD2" w14:textId="5CF205E2" w:rsidR="001D1FCA" w:rsidRPr="001D1FCA" w:rsidRDefault="001D1FCA" w:rsidP="001D1FCA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8377B0A" w14:textId="77777777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67DE387" w14:textId="334E880D" w:rsidR="008112E1" w:rsidRDefault="00FF0699" w:rsidP="00FF069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Afin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pouvoir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entretenu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à vie sans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autre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du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8112E1">
        <w:rPr>
          <w:rFonts w:eastAsia="Arial" w:cs="Arial"/>
          <w:color w:val="000000" w:themeColor="text1"/>
          <w:sz w:val="20"/>
          <w:szCs w:val="20"/>
          <w:lang w:val="en-US"/>
        </w:rPr>
        <w:t>35</w:t>
      </w:r>
      <w:r w:rsidR="008112E1" w:rsidRPr="008112E1">
        <w:rPr>
          <w:rFonts w:eastAsia="Arial" w:cs="Arial"/>
          <w:color w:val="000000" w:themeColor="text1"/>
          <w:sz w:val="20"/>
          <w:szCs w:val="20"/>
          <w:lang w:val="en-US"/>
        </w:rPr>
        <w:t xml:space="preserve"> ans.</w:t>
      </w:r>
    </w:p>
    <w:p w14:paraId="59EE941C" w14:textId="7AC8053D" w:rsidR="00FF0699" w:rsidRPr="00FF0699" w:rsidRDefault="00FF0699" w:rsidP="00FF069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certificat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délivré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institut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contrôle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reconnu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que :</w:t>
      </w:r>
      <w:proofErr w:type="gram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0B4D602" w14:textId="27E1A03C" w:rsidR="00FF0699" w:rsidRPr="00FF0699" w:rsidRDefault="00FF0699" w:rsidP="00FF0699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dispose</w:t>
      </w:r>
      <w:proofErr w:type="gram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excellente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résistance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entre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aux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désinfectants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les mains, aux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nettoyants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acides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alcalins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482CA6B" w14:textId="14EB82D0" w:rsidR="00FF0699" w:rsidRPr="00FF0699" w:rsidRDefault="00FF0699" w:rsidP="00FF0699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Des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ultérieurs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réduits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grâce à 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minime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5BAA744" w14:textId="2082247E" w:rsidR="00127BAD" w:rsidRPr="00FF0699" w:rsidRDefault="00FF0699" w:rsidP="00FF0699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Une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rénovation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simple de la surface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cas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traces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effectuée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polissage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0180B77" w14:textId="77777777" w:rsidR="00FF0699" w:rsidRPr="0018619F" w:rsidRDefault="00FF0699" w:rsidP="00FF069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0DAA970" w14:textId="0784ED18" w:rsidR="00127BAD" w:rsidRPr="0018619F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152DEE" w:rsidRPr="0018619F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18619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</w:t>
      </w:r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plane, mate et non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structurée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grâce à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technologie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de surface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spéciale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. Design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puriste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composé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d'éclats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granit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>dispersés</w:t>
      </w:r>
      <w:proofErr w:type="spellEnd"/>
      <w:r w:rsidR="002C0CBE" w:rsidRP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direction.</w:t>
      </w:r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  <w:r w:rsidR="002C0CBE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18619F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25BED852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lastRenderedPageBreak/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F80B" w14:textId="77777777" w:rsidR="00D85297" w:rsidRDefault="00D85297" w:rsidP="00860702">
      <w:r>
        <w:separator/>
      </w:r>
    </w:p>
  </w:endnote>
  <w:endnote w:type="continuationSeparator" w:id="0">
    <w:p w14:paraId="1356EA0A" w14:textId="77777777" w:rsidR="00D85297" w:rsidRDefault="00D85297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2F385" w14:textId="77777777" w:rsidR="00D85297" w:rsidRDefault="00D85297" w:rsidP="00860702">
      <w:r>
        <w:separator/>
      </w:r>
    </w:p>
  </w:footnote>
  <w:footnote w:type="continuationSeparator" w:id="0">
    <w:p w14:paraId="7458CD07" w14:textId="77777777" w:rsidR="00D85297" w:rsidRDefault="00D85297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FD60BD" w:rsidRDefault="00E00CC7" w:rsidP="00860702">
    <w:pPr>
      <w:rPr>
        <w:b/>
        <w:bCs/>
        <w:color w:val="000000" w:themeColor="text1"/>
        <w:sz w:val="24"/>
        <w:lang w:val="en-US"/>
      </w:rPr>
    </w:pPr>
    <w:proofErr w:type="spellStart"/>
    <w:r w:rsidRPr="00FD60BD">
      <w:rPr>
        <w:b/>
        <w:bCs/>
        <w:sz w:val="24"/>
        <w:lang w:val="en-US"/>
      </w:rPr>
      <w:t>Revêtement</w:t>
    </w:r>
    <w:proofErr w:type="spellEnd"/>
    <w:r w:rsidRPr="00FD60BD">
      <w:rPr>
        <w:b/>
        <w:bCs/>
        <w:sz w:val="24"/>
        <w:lang w:val="en-US"/>
      </w:rPr>
      <w:t xml:space="preserve"> de </w:t>
    </w:r>
    <w:proofErr w:type="spellStart"/>
    <w:r w:rsidRPr="00FD60BD">
      <w:rPr>
        <w:b/>
        <w:bCs/>
        <w:sz w:val="24"/>
        <w:lang w:val="en-US"/>
      </w:rPr>
      <w:t>sol</w:t>
    </w:r>
    <w:proofErr w:type="spellEnd"/>
    <w:r w:rsidRPr="00FD60BD">
      <w:rPr>
        <w:b/>
        <w:bCs/>
        <w:sz w:val="24"/>
        <w:lang w:val="en-US"/>
      </w:rPr>
      <w:t xml:space="preserve"> </w:t>
    </w:r>
    <w:proofErr w:type="spellStart"/>
    <w:r w:rsidRPr="00FD60BD">
      <w:rPr>
        <w:b/>
        <w:bCs/>
        <w:sz w:val="24"/>
        <w:lang w:val="en-US"/>
      </w:rPr>
      <w:t>en</w:t>
    </w:r>
    <w:proofErr w:type="spellEnd"/>
    <w:r w:rsidRPr="00FD60BD">
      <w:rPr>
        <w:b/>
        <w:bCs/>
        <w:sz w:val="24"/>
        <w:lang w:val="en-US"/>
      </w:rPr>
      <w:t xml:space="preserve"> caoutchouc</w:t>
    </w:r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5FA6974F" w:rsidR="00860702" w:rsidRPr="00FD60BD" w:rsidRDefault="00E00F6E" w:rsidP="00860702">
    <w:pPr>
      <w:rPr>
        <w:b/>
        <w:color w:val="000000" w:themeColor="text1"/>
        <w:sz w:val="24"/>
        <w:lang w:val="en-US"/>
      </w:rPr>
    </w:pPr>
    <w:r w:rsidRPr="00FD60BD">
      <w:rPr>
        <w:b/>
        <w:color w:val="000000" w:themeColor="text1"/>
        <w:sz w:val="24"/>
        <w:lang w:val="en-US"/>
      </w:rPr>
      <w:t>nora</w:t>
    </w:r>
    <w:r w:rsidR="00BC08E0">
      <w:rPr>
        <w:b/>
        <w:color w:val="000000" w:themeColor="text1"/>
        <w:sz w:val="24"/>
        <w:lang w:val="en-US"/>
      </w:rPr>
      <w:t>care</w:t>
    </w:r>
    <w:r w:rsidR="00B501CE" w:rsidRPr="00FD60BD">
      <w:rPr>
        <w:b/>
        <w:color w:val="000000" w:themeColor="text1"/>
        <w:sz w:val="24"/>
        <w:lang w:val="en-US"/>
      </w:rPr>
      <w:t xml:space="preserve"> Design </w:t>
    </w:r>
    <w:r w:rsidR="00BC08E0">
      <w:rPr>
        <w:b/>
        <w:color w:val="000000" w:themeColor="text1"/>
        <w:sz w:val="24"/>
        <w:lang w:val="en-US"/>
      </w:rPr>
      <w:t>uneo</w:t>
    </w:r>
  </w:p>
  <w:p w14:paraId="528B338E" w14:textId="63C69774" w:rsidR="00860702" w:rsidRPr="00FD60BD" w:rsidRDefault="00860702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F5C9C"/>
    <w:multiLevelType w:val="hybridMultilevel"/>
    <w:tmpl w:val="38568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2C89"/>
    <w:multiLevelType w:val="hybridMultilevel"/>
    <w:tmpl w:val="2B409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296373492">
    <w:abstractNumId w:val="5"/>
  </w:num>
  <w:num w:numId="6" w16cid:durableId="6476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679A9"/>
    <w:rsid w:val="000F6009"/>
    <w:rsid w:val="00124279"/>
    <w:rsid w:val="00127BAD"/>
    <w:rsid w:val="00152DEE"/>
    <w:rsid w:val="0018619F"/>
    <w:rsid w:val="001D1FCA"/>
    <w:rsid w:val="002C0CBE"/>
    <w:rsid w:val="002E21A9"/>
    <w:rsid w:val="00306003"/>
    <w:rsid w:val="00383548"/>
    <w:rsid w:val="003D0E1D"/>
    <w:rsid w:val="003E2A51"/>
    <w:rsid w:val="004427A3"/>
    <w:rsid w:val="004A5956"/>
    <w:rsid w:val="00535300"/>
    <w:rsid w:val="00592C3A"/>
    <w:rsid w:val="005C1411"/>
    <w:rsid w:val="00626B49"/>
    <w:rsid w:val="0064624C"/>
    <w:rsid w:val="00655C1A"/>
    <w:rsid w:val="0069404F"/>
    <w:rsid w:val="00712594"/>
    <w:rsid w:val="007C1344"/>
    <w:rsid w:val="007D114B"/>
    <w:rsid w:val="008112E1"/>
    <w:rsid w:val="0081199B"/>
    <w:rsid w:val="00822EC0"/>
    <w:rsid w:val="00860702"/>
    <w:rsid w:val="00867861"/>
    <w:rsid w:val="00896217"/>
    <w:rsid w:val="008A435F"/>
    <w:rsid w:val="008F5C08"/>
    <w:rsid w:val="009344A5"/>
    <w:rsid w:val="009864D3"/>
    <w:rsid w:val="009954FC"/>
    <w:rsid w:val="00A30D59"/>
    <w:rsid w:val="00A85413"/>
    <w:rsid w:val="00A91FE9"/>
    <w:rsid w:val="00AF004A"/>
    <w:rsid w:val="00B43407"/>
    <w:rsid w:val="00B501CE"/>
    <w:rsid w:val="00B50994"/>
    <w:rsid w:val="00B6539A"/>
    <w:rsid w:val="00BA1838"/>
    <w:rsid w:val="00BC08E0"/>
    <w:rsid w:val="00BC3BC6"/>
    <w:rsid w:val="00C07CCD"/>
    <w:rsid w:val="00C45470"/>
    <w:rsid w:val="00C7576F"/>
    <w:rsid w:val="00D060BA"/>
    <w:rsid w:val="00D37B9F"/>
    <w:rsid w:val="00D6188E"/>
    <w:rsid w:val="00D85297"/>
    <w:rsid w:val="00E00CC7"/>
    <w:rsid w:val="00E00F6E"/>
    <w:rsid w:val="00F37286"/>
    <w:rsid w:val="00F57D38"/>
    <w:rsid w:val="00F6114A"/>
    <w:rsid w:val="00F637F1"/>
    <w:rsid w:val="00F64783"/>
    <w:rsid w:val="00FC6318"/>
    <w:rsid w:val="00FD60BD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3455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17</cp:revision>
  <dcterms:created xsi:type="dcterms:W3CDTF">2024-07-17T08:52:00Z</dcterms:created>
  <dcterms:modified xsi:type="dcterms:W3CDTF">2024-07-24T11:58:00Z</dcterms:modified>
</cp:coreProperties>
</file>