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3B33"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Liefern und Verlegen von beschichtungs- und lackfreiem Bodenbelag aus Kautschuk gemäß Anforderungen nach EN 1817.</w:t>
      </w:r>
    </w:p>
    <w:p w14:paraId="1241FD1B" w14:textId="77777777" w:rsidR="005960C6" w:rsidRPr="005960C6" w:rsidRDefault="005960C6" w:rsidP="005960C6">
      <w:pPr>
        <w:rPr>
          <w:rFonts w:eastAsia="Arial" w:cs="Arial"/>
          <w:color w:val="000000" w:themeColor="text1"/>
          <w:sz w:val="20"/>
          <w:szCs w:val="20"/>
        </w:rPr>
      </w:pPr>
    </w:p>
    <w:p w14:paraId="189038F1" w14:textId="77777777" w:rsidR="003C4F87" w:rsidRPr="003C4F87" w:rsidRDefault="003C4F87" w:rsidP="003C4F87">
      <w:pPr>
        <w:rPr>
          <w:rFonts w:eastAsia="Arial" w:cs="Arial"/>
          <w:color w:val="000000" w:themeColor="text1"/>
          <w:sz w:val="20"/>
          <w:szCs w:val="20"/>
        </w:rPr>
      </w:pPr>
      <w:r w:rsidRPr="003C4F87">
        <w:rPr>
          <w:rFonts w:eastAsia="Arial" w:cs="Arial"/>
          <w:color w:val="000000" w:themeColor="text1"/>
          <w:sz w:val="20"/>
          <w:szCs w:val="20"/>
        </w:rPr>
        <w:t xml:space="preserve">Der Belag muss zum Nachweis der Erfüllung geforderter Merkmale in Bezug auf </w:t>
      </w:r>
      <w:r w:rsidRPr="003C4F87">
        <w:rPr>
          <w:rFonts w:eastAsia="Arial" w:cs="Arial"/>
          <w:color w:val="000000" w:themeColor="text1"/>
          <w:sz w:val="20"/>
          <w:szCs w:val="20"/>
          <w:u w:val="single"/>
        </w:rPr>
        <w:t>Umwelt und Nachhaltigkeit</w:t>
      </w:r>
      <w:r w:rsidRPr="003C4F87">
        <w:rPr>
          <w:rFonts w:eastAsia="Arial" w:cs="Arial"/>
          <w:color w:val="000000" w:themeColor="text1"/>
          <w:sz w:val="20"/>
          <w:szCs w:val="20"/>
        </w:rPr>
        <w:t xml:space="preserve"> die folgenden </w:t>
      </w:r>
      <w:r w:rsidRPr="003C4F87">
        <w:rPr>
          <w:rFonts w:eastAsia="Arial" w:cs="Arial"/>
          <w:color w:val="000000" w:themeColor="text1"/>
          <w:sz w:val="20"/>
          <w:szCs w:val="20"/>
          <w:u w:val="single"/>
        </w:rPr>
        <w:t>Gütezeichen</w:t>
      </w:r>
      <w:r w:rsidRPr="003C4F87">
        <w:rPr>
          <w:rFonts w:eastAsia="Arial" w:cs="Arial"/>
          <w:color w:val="000000" w:themeColor="text1"/>
          <w:sz w:val="20"/>
          <w:szCs w:val="20"/>
        </w:rPr>
        <w:t xml:space="preserve"> aufweisen:</w:t>
      </w:r>
    </w:p>
    <w:p w14:paraId="6FE54413"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Blauer Engel (DE-UZ 120)</w:t>
      </w:r>
    </w:p>
    <w:p w14:paraId="49717487" w14:textId="22E4EE62"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 xml:space="preserve">Das Produkt </w:t>
      </w:r>
      <w:r w:rsidR="004F6E18">
        <w:rPr>
          <w:rFonts w:eastAsia="Arial" w:cs="Arial"/>
          <w:color w:val="000000" w:themeColor="text1"/>
          <w:sz w:val="20"/>
          <w:szCs w:val="20"/>
        </w:rPr>
        <w:t xml:space="preserve">muss mind. 10% </w:t>
      </w:r>
      <w:r w:rsidRPr="003C4F87">
        <w:rPr>
          <w:rFonts w:eastAsia="Arial" w:cs="Arial"/>
          <w:color w:val="000000" w:themeColor="text1"/>
          <w:sz w:val="20"/>
          <w:szCs w:val="20"/>
        </w:rPr>
        <w:t>Naturkautschuk enthalten. Dieser muss PEFC-zertifiziert sein.</w:t>
      </w:r>
    </w:p>
    <w:p w14:paraId="209040FA"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Klassifizierung nach Minergie-Eco: eco2</w:t>
      </w:r>
    </w:p>
    <w:p w14:paraId="591979CE" w14:textId="77777777" w:rsidR="003C4F87" w:rsidRPr="003C4F87" w:rsidRDefault="003C4F87" w:rsidP="003C4F87">
      <w:pPr>
        <w:rPr>
          <w:rFonts w:eastAsia="Arial" w:cs="Arial"/>
          <w:color w:val="000000" w:themeColor="text1"/>
          <w:sz w:val="20"/>
          <w:szCs w:val="20"/>
        </w:rPr>
      </w:pPr>
      <w:r w:rsidRPr="003C4F87">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1E96DEF" w14:textId="77777777" w:rsidR="004F6E18" w:rsidRDefault="004F6E18" w:rsidP="003C4F87">
      <w:pPr>
        <w:rPr>
          <w:rFonts w:eastAsia="Arial" w:cs="Arial"/>
          <w:color w:val="000000" w:themeColor="text1"/>
          <w:sz w:val="20"/>
          <w:szCs w:val="20"/>
        </w:rPr>
      </w:pPr>
    </w:p>
    <w:p w14:paraId="54EF89A4" w14:textId="7B3D8377" w:rsidR="003C4F87" w:rsidRPr="003C4F87" w:rsidRDefault="003C4F87" w:rsidP="003C4F87">
      <w:pPr>
        <w:rPr>
          <w:rFonts w:eastAsia="Arial" w:cs="Arial"/>
          <w:color w:val="000000" w:themeColor="text1"/>
          <w:sz w:val="20"/>
          <w:szCs w:val="20"/>
        </w:rPr>
      </w:pPr>
      <w:r w:rsidRPr="003C4F87">
        <w:rPr>
          <w:rFonts w:eastAsia="Arial" w:cs="Arial"/>
          <w:color w:val="000000" w:themeColor="text1"/>
          <w:sz w:val="20"/>
          <w:szCs w:val="20"/>
        </w:rPr>
        <w:t xml:space="preserve">Die nachstehenden </w:t>
      </w:r>
      <w:r w:rsidRPr="003C4F87">
        <w:rPr>
          <w:rFonts w:eastAsia="Arial" w:cs="Arial"/>
          <w:color w:val="000000" w:themeColor="text1"/>
          <w:sz w:val="20"/>
          <w:szCs w:val="20"/>
          <w:u w:val="single"/>
        </w:rPr>
        <w:t>technischen Anforderungen</w:t>
      </w:r>
      <w:r w:rsidRPr="003C4F87">
        <w:rPr>
          <w:rFonts w:eastAsia="Arial" w:cs="Arial"/>
          <w:color w:val="000000" w:themeColor="text1"/>
          <w:sz w:val="20"/>
          <w:szCs w:val="20"/>
        </w:rPr>
        <w:t xml:space="preserve"> (gemittelte Prüfwerte der laufenden Produktion) sind einzuhalten und nach Aufforderung zu belegen:</w:t>
      </w:r>
    </w:p>
    <w:p w14:paraId="04802CBA"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Brandverhalten nach EN 13501-1: Bfl-s1, verklebt auf mineralischem Untergrund.</w:t>
      </w:r>
    </w:p>
    <w:p w14:paraId="44408E5F"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Brandtoxikologisch unbedenklich nach DIN 53436</w:t>
      </w:r>
    </w:p>
    <w:p w14:paraId="7BA2B231"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Frei von chlorhaltigen Polymeren und potenziell allergieauslösenden Duftstoffen.</w:t>
      </w:r>
    </w:p>
    <w:p w14:paraId="2B9B0048"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Elektrostatisches Verhalten beim Begehen nach EN 1815: antistatisch, Aufladung &lt; 2 kV</w:t>
      </w:r>
    </w:p>
    <w:p w14:paraId="74669502"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Abrieb nach ISO 4649, mittlerer Volumenverlust bei 5 N Belastung: 150 mm³</w:t>
      </w:r>
    </w:p>
    <w:p w14:paraId="1E6F592D"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Rutschsicherheitseinstufung nach EN 16165: R10, A und B, ohne zusätzliche Beschichtung</w:t>
      </w:r>
    </w:p>
    <w:p w14:paraId="30BCD91B"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 xml:space="preserve">Klassifizierung nach </w:t>
      </w:r>
      <w:proofErr w:type="spellStart"/>
      <w:r w:rsidRPr="003C4F87">
        <w:rPr>
          <w:rFonts w:eastAsia="Arial" w:cs="Arial"/>
          <w:color w:val="000000" w:themeColor="text1"/>
          <w:sz w:val="20"/>
          <w:szCs w:val="20"/>
        </w:rPr>
        <w:t>bfu</w:t>
      </w:r>
      <w:proofErr w:type="spellEnd"/>
      <w:r w:rsidRPr="003C4F87">
        <w:rPr>
          <w:rFonts w:eastAsia="Arial" w:cs="Arial"/>
          <w:color w:val="000000" w:themeColor="text1"/>
          <w:sz w:val="20"/>
          <w:szCs w:val="20"/>
        </w:rPr>
        <w:t>-Reglement 9729: GS3</w:t>
      </w:r>
    </w:p>
    <w:p w14:paraId="57E1BEC4"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Für Fußbodenheizung nach EN 1264-2 bis max. 35° C geeignet.</w:t>
      </w:r>
    </w:p>
    <w:p w14:paraId="0A605CDE" w14:textId="77777777" w:rsidR="003C4F87" w:rsidRPr="003C4F87" w:rsidRDefault="003C4F87" w:rsidP="003C4F87">
      <w:pPr>
        <w:numPr>
          <w:ilvl w:val="0"/>
          <w:numId w:val="3"/>
        </w:numPr>
        <w:rPr>
          <w:rFonts w:eastAsia="Arial" w:cs="Arial"/>
          <w:color w:val="000000" w:themeColor="text1"/>
          <w:sz w:val="20"/>
          <w:szCs w:val="20"/>
        </w:rPr>
      </w:pPr>
      <w:r w:rsidRPr="003C4F87">
        <w:rPr>
          <w:rFonts w:eastAsia="Arial" w:cs="Arial"/>
          <w:color w:val="000000" w:themeColor="text1"/>
          <w:sz w:val="20"/>
          <w:szCs w:val="20"/>
        </w:rPr>
        <w:t>2,0 mm dick</w:t>
      </w:r>
    </w:p>
    <w:p w14:paraId="25C6097F" w14:textId="2DD76733" w:rsidR="005960C6" w:rsidRPr="003C4F87" w:rsidRDefault="003C4F87" w:rsidP="003C4F87">
      <w:pPr>
        <w:pStyle w:val="Listenabsatz"/>
        <w:numPr>
          <w:ilvl w:val="0"/>
          <w:numId w:val="3"/>
        </w:numPr>
        <w:rPr>
          <w:rFonts w:eastAsia="Arial" w:cs="Arial"/>
          <w:color w:val="000000" w:themeColor="text1"/>
          <w:sz w:val="20"/>
          <w:szCs w:val="20"/>
        </w:rPr>
      </w:pPr>
      <w:r w:rsidRPr="003C4F87">
        <w:rPr>
          <w:rFonts w:eastAsia="Arial" w:cs="Arial"/>
          <w:color w:val="000000" w:themeColor="text1"/>
          <w:sz w:val="20"/>
          <w:szCs w:val="20"/>
        </w:rPr>
        <w:t>Trittschallverbesserungsmaß nach ISO 10140-3: 6 dB</w:t>
      </w:r>
    </w:p>
    <w:p w14:paraId="1392E5D7" w14:textId="77777777" w:rsidR="003C4F87" w:rsidRPr="005960C6" w:rsidRDefault="003C4F87" w:rsidP="003C4F87">
      <w:pPr>
        <w:rPr>
          <w:rFonts w:eastAsia="Arial" w:cs="Arial"/>
          <w:color w:val="000000" w:themeColor="text1"/>
          <w:sz w:val="20"/>
          <w:szCs w:val="20"/>
        </w:rPr>
      </w:pPr>
    </w:p>
    <w:p w14:paraId="396710B9" w14:textId="03B99D8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folgende Anforderungen an </w:t>
      </w:r>
      <w:r w:rsidRPr="005960C6">
        <w:rPr>
          <w:rFonts w:eastAsia="Arial" w:cs="Arial"/>
          <w:color w:val="000000" w:themeColor="text1"/>
          <w:sz w:val="20"/>
          <w:szCs w:val="20"/>
          <w:u w:val="single"/>
        </w:rPr>
        <w:t>Oberflächen (Reinigung / Unterhalt) und Design</w:t>
      </w:r>
      <w:r w:rsidRPr="005960C6">
        <w:rPr>
          <w:rFonts w:eastAsia="Arial" w:cs="Arial"/>
          <w:color w:val="000000" w:themeColor="text1"/>
          <w:sz w:val="20"/>
          <w:szCs w:val="20"/>
        </w:rPr>
        <w:t xml:space="preserve"> erfüllen:</w:t>
      </w:r>
    </w:p>
    <w:p w14:paraId="166DDFA4" w14:textId="4E6E90B3"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0294244" w14:textId="77777777" w:rsidR="005960C6" w:rsidRPr="005960C6" w:rsidRDefault="005960C6" w:rsidP="005960C6">
      <w:pPr>
        <w:rPr>
          <w:rFonts w:eastAsia="Arial" w:cs="Arial"/>
          <w:color w:val="000000" w:themeColor="text1"/>
          <w:sz w:val="20"/>
          <w:szCs w:val="20"/>
        </w:rPr>
      </w:pPr>
    </w:p>
    <w:p w14:paraId="3BC3033D" w14:textId="3908FBB3"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u w:val="single"/>
        </w:rPr>
        <w:t>Design der Planung:</w:t>
      </w:r>
      <w:r w:rsidRPr="005960C6">
        <w:rPr>
          <w:rFonts w:eastAsia="Arial" w:cs="Arial"/>
          <w:color w:val="000000" w:themeColor="text1"/>
          <w:sz w:val="20"/>
          <w:szCs w:val="20"/>
        </w:rPr>
        <w:t xml:space="preserve"> </w:t>
      </w:r>
      <w:r w:rsidR="00F60F8A">
        <w:rPr>
          <w:rFonts w:eastAsia="Arial" w:cs="Arial"/>
          <w:color w:val="000000" w:themeColor="text1"/>
          <w:sz w:val="20"/>
          <w:szCs w:val="20"/>
        </w:rPr>
        <w:t>Reflexbrechende Oberflächenstruktur</w:t>
      </w:r>
      <w:r w:rsidRPr="005960C6">
        <w:rPr>
          <w:rFonts w:eastAsia="Arial" w:cs="Arial"/>
          <w:color w:val="000000" w:themeColor="text1"/>
          <w:sz w:val="20"/>
          <w:szCs w:val="20"/>
        </w:rPr>
        <w:t>. Richtungsfreies Korndesign in zwei Farben (je ein heller und ein dunkler Farbton). Granulatgröße: ca. 0,8 - 1,2 mm. Farbe nach Wahl aus dem Standardprogramm.</w:t>
      </w:r>
      <w:r w:rsidR="008678A9">
        <w:rPr>
          <w:rFonts w:eastAsia="Arial" w:cs="Arial"/>
          <w:color w:val="000000" w:themeColor="text1"/>
          <w:sz w:val="20"/>
          <w:szCs w:val="20"/>
        </w:rPr>
        <w:t xml:space="preserve"> </w:t>
      </w:r>
      <w:r w:rsidRPr="005960C6">
        <w:rPr>
          <w:rFonts w:eastAsia="Arial" w:cs="Arial"/>
          <w:color w:val="000000" w:themeColor="text1"/>
          <w:sz w:val="20"/>
          <w:szCs w:val="20"/>
        </w:rPr>
        <w:t>Der Bodenbelag ist unverfugt zu verlegen.</w:t>
      </w:r>
    </w:p>
    <w:p w14:paraId="436008C9"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Bahnen: ~ 1,22 m x 15 m / Fliesen: ~ 610 mm x 610 mm</w:t>
      </w:r>
    </w:p>
    <w:p w14:paraId="563DE7C0" w14:textId="77777777" w:rsidR="005960C6" w:rsidRPr="005960C6" w:rsidRDefault="005960C6" w:rsidP="005960C6">
      <w:pPr>
        <w:rPr>
          <w:rFonts w:eastAsia="Arial" w:cs="Arial"/>
          <w:color w:val="000000" w:themeColor="text1"/>
          <w:sz w:val="20"/>
          <w:szCs w:val="20"/>
        </w:rPr>
      </w:pPr>
    </w:p>
    <w:p w14:paraId="1FF09DB3"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31CF528D" w14:textId="02B204D0"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799ECC40"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(vom Bieter einzutragen)</w:t>
      </w:r>
    </w:p>
    <w:p w14:paraId="5C0EBC11" w14:textId="77777777" w:rsidR="005960C6" w:rsidRPr="005960C6" w:rsidRDefault="005960C6" w:rsidP="005960C6">
      <w:pPr>
        <w:rPr>
          <w:rFonts w:eastAsia="Arial" w:cs="Arial"/>
          <w:color w:val="000000" w:themeColor="text1"/>
          <w:sz w:val="20"/>
          <w:szCs w:val="20"/>
        </w:rPr>
      </w:pPr>
    </w:p>
    <w:p w14:paraId="3C51CC17"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Vollflächig kleben mit lösemittelfreiem und entspr. GEV-EMICODE EC 1 PLUS oder gleichwertig emissionsarmem Dispersionsklebstoff nach Herstellerempfehlung.</w:t>
      </w:r>
    </w:p>
    <w:p w14:paraId="290F681F" w14:textId="026F549E" w:rsidR="005960C6" w:rsidRPr="005960C6" w:rsidRDefault="005960C6" w:rsidP="005960C6">
      <w:pPr>
        <w:rPr>
          <w:rFonts w:eastAsia="Arial" w:cs="Arial"/>
          <w:color w:val="000000" w:themeColor="text1"/>
          <w:sz w:val="20"/>
          <w:szCs w:val="20"/>
        </w:rPr>
      </w:pPr>
    </w:p>
    <w:p w14:paraId="4F1A37F7"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62CB045F" w14:textId="040DD598"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074C62B5" w14:textId="2053BE61" w:rsidR="008A435F" w:rsidRPr="005960C6" w:rsidRDefault="005960C6" w:rsidP="005960C6">
      <w:r w:rsidRPr="005960C6">
        <w:rPr>
          <w:rFonts w:eastAsia="Arial" w:cs="Arial"/>
          <w:color w:val="000000" w:themeColor="text1"/>
          <w:sz w:val="20"/>
          <w:szCs w:val="20"/>
        </w:rPr>
        <w:t>(vom Bieter einzutragen)</w:t>
      </w:r>
    </w:p>
    <w:sectPr w:rsidR="008A435F" w:rsidRPr="005960C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37F8" w14:textId="77777777" w:rsidR="002C6142" w:rsidRDefault="002C6142" w:rsidP="00860702">
      <w:r>
        <w:separator/>
      </w:r>
    </w:p>
  </w:endnote>
  <w:endnote w:type="continuationSeparator" w:id="0">
    <w:p w14:paraId="45BB077A" w14:textId="77777777" w:rsidR="002C6142" w:rsidRDefault="002C614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8650" w14:textId="77777777" w:rsidR="002C6142" w:rsidRDefault="002C6142" w:rsidP="00860702">
      <w:r>
        <w:separator/>
      </w:r>
    </w:p>
  </w:footnote>
  <w:footnote w:type="continuationSeparator" w:id="0">
    <w:p w14:paraId="35218902" w14:textId="77777777" w:rsidR="002C6142" w:rsidRDefault="002C614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5B14CA8"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4F6E18">
      <w:rPr>
        <w:b/>
        <w:color w:val="000000" w:themeColor="text1"/>
        <w:sz w:val="24"/>
      </w:rPr>
      <w:t xml:space="preserve">, Design noraplan </w:t>
    </w:r>
    <w:proofErr w:type="spellStart"/>
    <w:r w:rsidR="004F6E18">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541A2"/>
    <w:rsid w:val="001F61B5"/>
    <w:rsid w:val="002C6142"/>
    <w:rsid w:val="002E21A9"/>
    <w:rsid w:val="00314F6D"/>
    <w:rsid w:val="00383548"/>
    <w:rsid w:val="003C4F87"/>
    <w:rsid w:val="0043210F"/>
    <w:rsid w:val="004427A3"/>
    <w:rsid w:val="004F6E18"/>
    <w:rsid w:val="005960C6"/>
    <w:rsid w:val="005C1411"/>
    <w:rsid w:val="0063224E"/>
    <w:rsid w:val="00655C1A"/>
    <w:rsid w:val="0069404F"/>
    <w:rsid w:val="006C32B3"/>
    <w:rsid w:val="00712594"/>
    <w:rsid w:val="00860702"/>
    <w:rsid w:val="008678A9"/>
    <w:rsid w:val="008A435F"/>
    <w:rsid w:val="009344A5"/>
    <w:rsid w:val="00AF004A"/>
    <w:rsid w:val="00B020A6"/>
    <w:rsid w:val="00B0248D"/>
    <w:rsid w:val="00B50994"/>
    <w:rsid w:val="00BA1838"/>
    <w:rsid w:val="00CA1A9C"/>
    <w:rsid w:val="00D060BA"/>
    <w:rsid w:val="00D6188E"/>
    <w:rsid w:val="00E00F6E"/>
    <w:rsid w:val="00F57D38"/>
    <w:rsid w:val="00F60F8A"/>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519EE-66AA-4447-984A-FED33A9D9134}">
  <ds:schemaRefs>
    <ds:schemaRef ds:uri="http://schemas.microsoft.com/sharepoint/v3/contenttype/forms"/>
  </ds:schemaRefs>
</ds:datastoreItem>
</file>

<file path=customXml/itemProps2.xml><?xml version="1.0" encoding="utf-8"?>
<ds:datastoreItem xmlns:ds="http://schemas.openxmlformats.org/officeDocument/2006/customXml" ds:itemID="{96E0410F-CD3F-483E-A205-86C164C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2633</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2024-03-21T13:41:00Z</dcterms:created>
  <dcterms:modified xsi:type="dcterms:W3CDTF">2024-06-10T11:29:00Z</dcterms:modified>
</cp:coreProperties>
</file>