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A54D6"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Liefern und Verlegen von beschichtungs- und lackfreiem Bodenbelag aus Kautschuk mit Kleberückseite gemäß Anforderungen nach EN 1817.</w:t>
      </w:r>
    </w:p>
    <w:p w14:paraId="181564F2" w14:textId="77777777" w:rsidR="00DB3F20" w:rsidRPr="00DB3F20" w:rsidRDefault="00DB3F20" w:rsidP="00DB3F20">
      <w:pPr>
        <w:rPr>
          <w:rFonts w:eastAsia="Arial" w:cs="Arial"/>
          <w:color w:val="000000" w:themeColor="text1"/>
          <w:sz w:val="20"/>
          <w:szCs w:val="20"/>
        </w:rPr>
      </w:pPr>
    </w:p>
    <w:p w14:paraId="07CE4B2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Der Belag muss zum Nachweis der Erfüllung geforderter Merkmale in Bezug auf </w:t>
      </w:r>
      <w:r w:rsidRPr="00DB3F20">
        <w:rPr>
          <w:rFonts w:eastAsia="Arial" w:cs="Arial"/>
          <w:color w:val="000000" w:themeColor="text1"/>
          <w:sz w:val="20"/>
          <w:szCs w:val="20"/>
          <w:u w:val="single"/>
        </w:rPr>
        <w:t>Umwelt und Nachhaltigkeit</w:t>
      </w:r>
      <w:r w:rsidRPr="00DB3F20">
        <w:rPr>
          <w:rFonts w:eastAsia="Arial" w:cs="Arial"/>
          <w:color w:val="000000" w:themeColor="text1"/>
          <w:sz w:val="20"/>
          <w:szCs w:val="20"/>
        </w:rPr>
        <w:t xml:space="preserve"> die folgenden </w:t>
      </w:r>
      <w:r w:rsidRPr="00DB3F20">
        <w:rPr>
          <w:rFonts w:eastAsia="Arial" w:cs="Arial"/>
          <w:color w:val="000000" w:themeColor="text1"/>
          <w:sz w:val="20"/>
          <w:szCs w:val="20"/>
          <w:u w:val="single"/>
        </w:rPr>
        <w:t>Gütezeichen</w:t>
      </w:r>
      <w:r w:rsidRPr="00DB3F20">
        <w:rPr>
          <w:rFonts w:eastAsia="Arial" w:cs="Arial"/>
          <w:color w:val="000000" w:themeColor="text1"/>
          <w:sz w:val="20"/>
          <w:szCs w:val="20"/>
        </w:rPr>
        <w:t xml:space="preserve"> aufweisen:</w:t>
      </w:r>
    </w:p>
    <w:p w14:paraId="10266D6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Finnische Emissionsklassifizierung M1 oder gleichwertig.</w:t>
      </w:r>
    </w:p>
    <w:p w14:paraId="2D3F54B8" w14:textId="4793F2D7" w:rsidR="00DB3F20" w:rsidRDefault="00D0005E" w:rsidP="00DB3F20">
      <w:pPr>
        <w:numPr>
          <w:ilvl w:val="0"/>
          <w:numId w:val="3"/>
        </w:numPr>
        <w:rPr>
          <w:rFonts w:eastAsia="Arial" w:cs="Arial"/>
          <w:color w:val="000000" w:themeColor="text1"/>
          <w:sz w:val="20"/>
          <w:szCs w:val="20"/>
        </w:rPr>
      </w:pPr>
      <w:r>
        <w:rPr>
          <w:rFonts w:eastAsia="Arial" w:cs="Arial"/>
          <w:color w:val="000000" w:themeColor="text1"/>
          <w:sz w:val="20"/>
          <w:szCs w:val="20"/>
        </w:rPr>
        <w:t>I</w:t>
      </w:r>
      <w:r w:rsidR="00DB3F20" w:rsidRPr="00DB3F20">
        <w:rPr>
          <w:rFonts w:eastAsia="Arial" w:cs="Arial"/>
          <w:color w:val="000000" w:themeColor="text1"/>
          <w:sz w:val="20"/>
          <w:szCs w:val="20"/>
        </w:rPr>
        <w:t>ndoor Air Comfort Gold Zertifizierung</w:t>
      </w:r>
    </w:p>
    <w:p w14:paraId="2692DCF5" w14:textId="5F663765" w:rsidR="00D0005E" w:rsidRPr="00DB3F20" w:rsidRDefault="00D0005E" w:rsidP="00DB3F20">
      <w:pPr>
        <w:numPr>
          <w:ilvl w:val="0"/>
          <w:numId w:val="3"/>
        </w:numPr>
        <w:rPr>
          <w:rFonts w:eastAsia="Arial" w:cs="Arial"/>
          <w:color w:val="000000" w:themeColor="text1"/>
          <w:sz w:val="20"/>
          <w:szCs w:val="20"/>
        </w:rPr>
      </w:pPr>
      <w:r>
        <w:rPr>
          <w:color w:val="000000"/>
          <w:sz w:val="20"/>
          <w:szCs w:val="20"/>
        </w:rPr>
        <w:t>GREENGUARD-Gold-Zertifizierung</w:t>
      </w:r>
    </w:p>
    <w:p w14:paraId="71A1E3F1" w14:textId="290BABAF"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 xml:space="preserve">Das Produkt </w:t>
      </w:r>
      <w:r w:rsidR="008800D7">
        <w:rPr>
          <w:rFonts w:eastAsia="Arial" w:cs="Arial"/>
          <w:color w:val="000000" w:themeColor="text1"/>
          <w:sz w:val="20"/>
          <w:szCs w:val="20"/>
        </w:rPr>
        <w:t xml:space="preserve">muss mind. 10% </w:t>
      </w:r>
      <w:r w:rsidRPr="00DB3F20">
        <w:rPr>
          <w:rFonts w:eastAsia="Arial" w:cs="Arial"/>
          <w:color w:val="000000" w:themeColor="text1"/>
          <w:sz w:val="20"/>
          <w:szCs w:val="20"/>
        </w:rPr>
        <w:t>Naturkautschuk enthalten. Dieser muss PEFC-zertifiziert sein.</w:t>
      </w:r>
    </w:p>
    <w:p w14:paraId="58C86241" w14:textId="4D3ADD1A" w:rsidR="00FF320C" w:rsidRPr="00376F03" w:rsidRDefault="00DB3F20" w:rsidP="008800D7">
      <w:pPr>
        <w:rPr>
          <w:rFonts w:eastAsia="Arial" w:cs="Arial"/>
          <w:color w:val="000000" w:themeColor="text1"/>
          <w:sz w:val="20"/>
          <w:szCs w:val="20"/>
        </w:rPr>
      </w:pPr>
      <w:r w:rsidRPr="00DB3F20">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D399A6C" w14:textId="2E8B2B5E" w:rsidR="00C93610" w:rsidRPr="00DB3F20" w:rsidRDefault="00C93610" w:rsidP="00C93610">
      <w:pPr>
        <w:rPr>
          <w:rFonts w:eastAsia="Arial" w:cs="Arial"/>
          <w:color w:val="000000" w:themeColor="text1"/>
          <w:sz w:val="20"/>
          <w:szCs w:val="20"/>
        </w:rPr>
      </w:pPr>
    </w:p>
    <w:p w14:paraId="75EF648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Die nachstehenden </w:t>
      </w:r>
      <w:r w:rsidRPr="00DB3F20">
        <w:rPr>
          <w:rFonts w:eastAsia="Arial" w:cs="Arial"/>
          <w:color w:val="000000" w:themeColor="text1"/>
          <w:sz w:val="20"/>
          <w:szCs w:val="20"/>
          <w:u w:val="single"/>
        </w:rPr>
        <w:t>technischen Anforderungen</w:t>
      </w:r>
      <w:r w:rsidRPr="00DB3F20">
        <w:rPr>
          <w:rFonts w:eastAsia="Arial" w:cs="Arial"/>
          <w:color w:val="000000" w:themeColor="text1"/>
          <w:sz w:val="20"/>
          <w:szCs w:val="20"/>
        </w:rPr>
        <w:t xml:space="preserve"> (gemittelte Prüfwerte der laufenden Produktion) sind einzuhalten und nach Aufforderung zu belegen:</w:t>
      </w:r>
    </w:p>
    <w:p w14:paraId="7BF131D6"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Brandverhalten nach EN 13501-1: Cfl-s1, verklebt auf mineralischem Untergrund.</w:t>
      </w:r>
    </w:p>
    <w:p w14:paraId="6F11DCFE"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Brandtoxikologisch unbedenklich nach DIN 53436</w:t>
      </w:r>
    </w:p>
    <w:p w14:paraId="1B57FF07"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Frei von chlorhaltigen Polymeren und potenziell allergieauslösenden Duftstoffen.</w:t>
      </w:r>
    </w:p>
    <w:p w14:paraId="19DF61AC"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Elektrostatisches Verhalten beim Begehen nach EN 1815: antistatisch, Aufladung &lt; 2 kV</w:t>
      </w:r>
    </w:p>
    <w:p w14:paraId="29B2CAD1"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Abrieb nach ISO 4649, mittlerer Volumenverlust bei 5 N Belastung: 150 mm³</w:t>
      </w:r>
    </w:p>
    <w:p w14:paraId="4B1B8AC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Rutschsicherheitseinstufung nach EN 16165: R9</w:t>
      </w:r>
    </w:p>
    <w:p w14:paraId="7AA76F0B"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Uneingeschränkter Einsatz auf beheizten Untergrundkonstruktionen möglich, wenn ein entsprechendes Aufheizprotokoll vorliegt und die erforderlichen Feuchtwerte eingehalten werden (nicht bei erhöhter Restfeuchte).</w:t>
      </w:r>
    </w:p>
    <w:p w14:paraId="045C042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2,1 mm dick</w:t>
      </w:r>
    </w:p>
    <w:p w14:paraId="59179864"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Trittschallverbesserungsmaß nach ISO 10140-3: 4 dB</w:t>
      </w:r>
    </w:p>
    <w:p w14:paraId="793E20D2" w14:textId="77777777" w:rsidR="00DB3F20" w:rsidRPr="00DB3F20" w:rsidRDefault="00DB3F20" w:rsidP="00DB3F20">
      <w:pPr>
        <w:rPr>
          <w:rFonts w:eastAsia="Arial" w:cs="Arial"/>
          <w:color w:val="000000" w:themeColor="text1"/>
          <w:sz w:val="20"/>
          <w:szCs w:val="20"/>
          <w:u w:val="single"/>
        </w:rPr>
      </w:pPr>
    </w:p>
    <w:p w14:paraId="5F7E1917"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u w:val="single"/>
        </w:rPr>
        <w:t>Eigenschaften des Klebstoffs:</w:t>
      </w:r>
    </w:p>
    <w:p w14:paraId="03956A7D"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Schmelzklebstoff</w:t>
      </w:r>
    </w:p>
    <w:p w14:paraId="1622FCCD"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Erweichungsbereich ca. 122-134 °C</w:t>
      </w:r>
    </w:p>
    <w:p w14:paraId="57491193" w14:textId="77777777" w:rsidR="00DB3F20" w:rsidRPr="00DB3F20" w:rsidRDefault="00DB3F20" w:rsidP="00DB3F20">
      <w:pPr>
        <w:numPr>
          <w:ilvl w:val="0"/>
          <w:numId w:val="3"/>
        </w:numPr>
        <w:rPr>
          <w:rFonts w:eastAsia="Arial" w:cs="Arial"/>
          <w:color w:val="000000" w:themeColor="text1"/>
          <w:sz w:val="20"/>
          <w:szCs w:val="20"/>
        </w:rPr>
      </w:pPr>
      <w:r w:rsidRPr="00DB3F20">
        <w:rPr>
          <w:rFonts w:eastAsia="Arial" w:cs="Arial"/>
          <w:color w:val="000000" w:themeColor="text1"/>
          <w:sz w:val="20"/>
          <w:szCs w:val="20"/>
        </w:rPr>
        <w:t>VOC 0%</w:t>
      </w:r>
    </w:p>
    <w:p w14:paraId="29340AB9" w14:textId="77777777" w:rsidR="00DB3F20" w:rsidRPr="00DB3F20" w:rsidRDefault="00DB3F20" w:rsidP="00DB3F20">
      <w:pPr>
        <w:rPr>
          <w:rFonts w:eastAsia="Arial" w:cs="Arial"/>
          <w:color w:val="000000" w:themeColor="text1"/>
          <w:sz w:val="20"/>
          <w:szCs w:val="20"/>
        </w:rPr>
      </w:pPr>
    </w:p>
    <w:p w14:paraId="4C8C1846" w14:textId="01009CC6"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Der Belag muss folgende Anforderungen an </w:t>
      </w:r>
      <w:r w:rsidRPr="00DB3F20">
        <w:rPr>
          <w:rFonts w:eastAsia="Arial" w:cs="Arial"/>
          <w:color w:val="000000" w:themeColor="text1"/>
          <w:sz w:val="20"/>
          <w:szCs w:val="20"/>
          <w:u w:val="single"/>
        </w:rPr>
        <w:t>Oberflächen (Reinigung / Unterhalt) und Design</w:t>
      </w:r>
      <w:r w:rsidRPr="00DB3F20">
        <w:rPr>
          <w:rFonts w:eastAsia="Arial" w:cs="Arial"/>
          <w:color w:val="000000" w:themeColor="text1"/>
          <w:sz w:val="20"/>
          <w:szCs w:val="20"/>
        </w:rPr>
        <w:t xml:space="preserve"> erfüllen:</w:t>
      </w:r>
    </w:p>
    <w:p w14:paraId="59693948" w14:textId="4AF9C0BF" w:rsid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131FCB">
        <w:rPr>
          <w:rFonts w:eastAsia="Arial" w:cs="Arial"/>
          <w:color w:val="000000" w:themeColor="text1"/>
          <w:sz w:val="20"/>
          <w:szCs w:val="20"/>
        </w:rPr>
        <w:t xml:space="preserve">Auf Nachfrage sind durch den Hersteller gleich geartete Referenzen dieses Produktes zu benennen. Die technische Nutzungsdauer </w:t>
      </w:r>
      <w:r w:rsidR="00131FCB">
        <w:rPr>
          <w:rFonts w:eastAsia="Arial" w:cs="Arial"/>
          <w:color w:val="000000" w:themeColor="text1"/>
          <w:sz w:val="20"/>
          <w:szCs w:val="20"/>
        </w:rPr>
        <w:t xml:space="preserve">des Bodenbelages </w:t>
      </w:r>
      <w:r w:rsidR="00131FCB">
        <w:rPr>
          <w:rFonts w:eastAsia="Arial" w:cs="Arial"/>
          <w:color w:val="000000" w:themeColor="text1"/>
          <w:sz w:val="20"/>
          <w:szCs w:val="20"/>
        </w:rPr>
        <w:t xml:space="preserve">gemäß EPD (ISO 14025) beträgt </w:t>
      </w:r>
      <w:r w:rsidR="00131FCB">
        <w:rPr>
          <w:rFonts w:eastAsia="Arial" w:cs="Arial"/>
          <w:color w:val="000000" w:themeColor="text1"/>
          <w:sz w:val="20"/>
          <w:szCs w:val="20"/>
        </w:rPr>
        <w:t>4</w:t>
      </w:r>
      <w:r w:rsidR="00131FCB">
        <w:rPr>
          <w:rFonts w:eastAsia="Arial" w:cs="Arial"/>
          <w:color w:val="000000" w:themeColor="text1"/>
          <w:sz w:val="20"/>
          <w:szCs w:val="20"/>
        </w:rPr>
        <w:t>0 Jahre.</w:t>
      </w:r>
    </w:p>
    <w:p w14:paraId="163E3420" w14:textId="77777777" w:rsidR="00131FCB" w:rsidRPr="00DB3F20" w:rsidRDefault="00131FCB" w:rsidP="00DB3F20">
      <w:pPr>
        <w:rPr>
          <w:rFonts w:eastAsia="Arial" w:cs="Arial"/>
          <w:color w:val="000000" w:themeColor="text1"/>
          <w:sz w:val="20"/>
          <w:szCs w:val="20"/>
        </w:rPr>
      </w:pPr>
    </w:p>
    <w:p w14:paraId="5E6063CC" w14:textId="49A5D3A6"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u w:val="single"/>
        </w:rPr>
        <w:t>Design der Planung:</w:t>
      </w:r>
      <w:r w:rsidRPr="00DB3F20">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8770E0">
        <w:rPr>
          <w:rFonts w:eastAsia="Arial" w:cs="Arial"/>
          <w:color w:val="000000" w:themeColor="text1"/>
          <w:sz w:val="20"/>
          <w:szCs w:val="20"/>
        </w:rPr>
        <w:t xml:space="preserve"> </w:t>
      </w:r>
      <w:r w:rsidRPr="00DB3F20">
        <w:rPr>
          <w:rFonts w:eastAsia="Arial" w:cs="Arial"/>
          <w:color w:val="000000" w:themeColor="text1"/>
          <w:sz w:val="20"/>
          <w:szCs w:val="20"/>
        </w:rPr>
        <w:t>Der Bodenbelag ist unverfugt zu verlegen.</w:t>
      </w:r>
    </w:p>
    <w:p w14:paraId="32E1850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 xml:space="preserve">Bahnen: ~ 1,22 m x 15 m </w:t>
      </w:r>
    </w:p>
    <w:p w14:paraId="10B9BB1C" w14:textId="77777777" w:rsidR="00DB3F20" w:rsidRPr="00DB3F20" w:rsidRDefault="00DB3F20" w:rsidP="00DB3F20">
      <w:pPr>
        <w:rPr>
          <w:rFonts w:eastAsia="Arial" w:cs="Arial"/>
          <w:color w:val="000000" w:themeColor="text1"/>
          <w:sz w:val="20"/>
          <w:szCs w:val="20"/>
        </w:rPr>
      </w:pPr>
    </w:p>
    <w:p w14:paraId="404BD8EB"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Der Bodenbelag ist vollflächig mittels der werksseitig applizierten Kleberückseite nach Herstellerempfehlung zu verlegen.</w:t>
      </w:r>
    </w:p>
    <w:p w14:paraId="38CD8E9B" w14:textId="77777777" w:rsidR="00DB3F20" w:rsidRPr="00DB3F20" w:rsidRDefault="00DB3F20" w:rsidP="00DB3F20">
      <w:pPr>
        <w:rPr>
          <w:rFonts w:eastAsia="Arial" w:cs="Arial"/>
          <w:color w:val="000000" w:themeColor="text1"/>
          <w:sz w:val="20"/>
          <w:szCs w:val="20"/>
        </w:rPr>
      </w:pPr>
    </w:p>
    <w:p w14:paraId="40E4A4FA" w14:textId="77777777" w:rsidR="00DB3F20" w:rsidRPr="00DB3F20" w:rsidRDefault="00DB3F20" w:rsidP="00DB3F20">
      <w:pPr>
        <w:rPr>
          <w:rFonts w:eastAsia="Arial" w:cs="Arial"/>
          <w:b/>
          <w:bCs/>
          <w:color w:val="000000" w:themeColor="text1"/>
          <w:sz w:val="20"/>
          <w:szCs w:val="20"/>
        </w:rPr>
      </w:pPr>
      <w:r w:rsidRPr="00DB3F20">
        <w:rPr>
          <w:rFonts w:eastAsia="Arial" w:cs="Arial"/>
          <w:b/>
          <w:bCs/>
          <w:color w:val="000000" w:themeColor="text1"/>
          <w:sz w:val="20"/>
          <w:szCs w:val="20"/>
        </w:rPr>
        <w:t>Hersteller / Typ:</w:t>
      </w:r>
    </w:p>
    <w:p w14:paraId="125BA842" w14:textId="0F8AF7A1"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fldChar w:fldCharType="begin"/>
      </w:r>
      <w:r w:rsidRPr="00DB3F20">
        <w:rPr>
          <w:rFonts w:eastAsia="Arial" w:cs="Arial"/>
          <w:color w:val="000000" w:themeColor="text1"/>
          <w:sz w:val="20"/>
          <w:szCs w:val="20"/>
        </w:rPr>
        <w:instrText xml:space="preserve"> 2048/0/'/........./' </w:instrText>
      </w:r>
      <w:r w:rsidRPr="00DB3F20">
        <w:rPr>
          <w:rFonts w:eastAsia="Arial" w:cs="Arial"/>
          <w:color w:val="000000" w:themeColor="text1"/>
          <w:sz w:val="20"/>
          <w:szCs w:val="20"/>
        </w:rPr>
        <w:fldChar w:fldCharType="separate"/>
      </w:r>
      <w:r w:rsidRPr="00DB3F20">
        <w:rPr>
          <w:rFonts w:eastAsia="Arial" w:cs="Arial"/>
          <w:color w:val="000000" w:themeColor="text1"/>
          <w:sz w:val="20"/>
          <w:szCs w:val="20"/>
        </w:rPr>
        <w:t>'.........'</w:t>
      </w:r>
      <w:r w:rsidRPr="00DB3F20">
        <w:rPr>
          <w:rFonts w:eastAsia="Arial" w:cs="Arial"/>
          <w:color w:val="000000" w:themeColor="text1"/>
          <w:sz w:val="20"/>
          <w:szCs w:val="20"/>
        </w:rPr>
        <w:fldChar w:fldCharType="end"/>
      </w:r>
    </w:p>
    <w:p w14:paraId="6152A05A" w14:textId="77777777" w:rsidR="00DB3F20" w:rsidRPr="00DB3F20" w:rsidRDefault="00DB3F20" w:rsidP="00DB3F20">
      <w:pPr>
        <w:rPr>
          <w:rFonts w:eastAsia="Arial" w:cs="Arial"/>
          <w:color w:val="000000" w:themeColor="text1"/>
          <w:sz w:val="20"/>
          <w:szCs w:val="20"/>
        </w:rPr>
      </w:pPr>
      <w:r w:rsidRPr="00DB3F20">
        <w:rPr>
          <w:rFonts w:eastAsia="Arial" w:cs="Arial"/>
          <w:color w:val="000000" w:themeColor="text1"/>
          <w:sz w:val="20"/>
          <w:szCs w:val="20"/>
        </w:rPr>
        <w:t>(vom Bieter einzutragen)</w:t>
      </w:r>
    </w:p>
    <w:sectPr w:rsidR="00DB3F20" w:rsidRPr="00DB3F2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9865E" w14:textId="77777777" w:rsidR="000171E5" w:rsidRDefault="000171E5" w:rsidP="00860702">
      <w:r>
        <w:separator/>
      </w:r>
    </w:p>
  </w:endnote>
  <w:endnote w:type="continuationSeparator" w:id="0">
    <w:p w14:paraId="6B9DBA2D" w14:textId="77777777" w:rsidR="000171E5" w:rsidRDefault="000171E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BFB4" w14:textId="77777777" w:rsidR="000171E5" w:rsidRDefault="000171E5" w:rsidP="00860702">
      <w:r>
        <w:separator/>
      </w:r>
    </w:p>
  </w:footnote>
  <w:footnote w:type="continuationSeparator" w:id="0">
    <w:p w14:paraId="78A18213" w14:textId="77777777" w:rsidR="000171E5" w:rsidRDefault="000171E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FDCBDCB"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 xml:space="preserve">913 </w:t>
    </w:r>
    <w:proofErr w:type="spellStart"/>
    <w:r w:rsidR="009F46C7">
      <w:rPr>
        <w:b/>
        <w:color w:val="000000" w:themeColor="text1"/>
        <w:sz w:val="24"/>
      </w:rPr>
      <w:t>nTx</w:t>
    </w:r>
    <w:proofErr w:type="spellEnd"/>
    <w:r w:rsidR="009F46C7">
      <w:rPr>
        <w:b/>
        <w:color w:val="000000" w:themeColor="text1"/>
        <w:sz w:val="24"/>
      </w:rPr>
      <w:t xml:space="preserve"> Klebetechnik</w:t>
    </w:r>
    <w:r w:rsidR="008800D7">
      <w:rPr>
        <w:b/>
        <w:color w:val="000000" w:themeColor="text1"/>
        <w:sz w:val="24"/>
      </w:rPr>
      <w:t xml:space="preserve">, Design noraplan </w:t>
    </w:r>
    <w:proofErr w:type="spellStart"/>
    <w:r w:rsidR="008800D7">
      <w:rPr>
        <w:b/>
        <w:color w:val="000000" w:themeColor="text1"/>
        <w:sz w:val="24"/>
      </w:rPr>
      <w:t>sentica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FA1F4A"/>
    <w:multiLevelType w:val="hybridMultilevel"/>
    <w:tmpl w:val="1F1270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1910458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171E5"/>
    <w:rsid w:val="00044529"/>
    <w:rsid w:val="00070CCE"/>
    <w:rsid w:val="00131FCB"/>
    <w:rsid w:val="00144122"/>
    <w:rsid w:val="001524F7"/>
    <w:rsid w:val="00175A93"/>
    <w:rsid w:val="001F61B5"/>
    <w:rsid w:val="00226A1E"/>
    <w:rsid w:val="00246790"/>
    <w:rsid w:val="002E21A9"/>
    <w:rsid w:val="00314F6D"/>
    <w:rsid w:val="00383548"/>
    <w:rsid w:val="0043210F"/>
    <w:rsid w:val="004427A3"/>
    <w:rsid w:val="004620CD"/>
    <w:rsid w:val="005960C6"/>
    <w:rsid w:val="005C1411"/>
    <w:rsid w:val="005C78D1"/>
    <w:rsid w:val="0063224E"/>
    <w:rsid w:val="00655125"/>
    <w:rsid w:val="00655C1A"/>
    <w:rsid w:val="0069404F"/>
    <w:rsid w:val="006C32B3"/>
    <w:rsid w:val="00712594"/>
    <w:rsid w:val="007408CC"/>
    <w:rsid w:val="007B5674"/>
    <w:rsid w:val="00806EC0"/>
    <w:rsid w:val="00860702"/>
    <w:rsid w:val="008770E0"/>
    <w:rsid w:val="008800D7"/>
    <w:rsid w:val="008A435F"/>
    <w:rsid w:val="009344A5"/>
    <w:rsid w:val="00976740"/>
    <w:rsid w:val="009F46C7"/>
    <w:rsid w:val="00A63FEA"/>
    <w:rsid w:val="00AF004A"/>
    <w:rsid w:val="00B414AD"/>
    <w:rsid w:val="00B50994"/>
    <w:rsid w:val="00BA1838"/>
    <w:rsid w:val="00C761DE"/>
    <w:rsid w:val="00C93610"/>
    <w:rsid w:val="00D0005E"/>
    <w:rsid w:val="00D060BA"/>
    <w:rsid w:val="00D6188E"/>
    <w:rsid w:val="00DB3F20"/>
    <w:rsid w:val="00E00F6E"/>
    <w:rsid w:val="00E322CF"/>
    <w:rsid w:val="00F55059"/>
    <w:rsid w:val="00F57D38"/>
    <w:rsid w:val="00F666D9"/>
    <w:rsid w:val="00F76725"/>
    <w:rsid w:val="00F92D61"/>
    <w:rsid w:val="00FC6318"/>
    <w:rsid w:val="00FF32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BB17A3-7D91-4305-9FFD-8630BAB88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1743C9-349C-4325-9C98-429CC5C525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2716</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11</cp:revision>
  <dcterms:created xsi:type="dcterms:W3CDTF">2024-03-25T09:09:00Z</dcterms:created>
  <dcterms:modified xsi:type="dcterms:W3CDTF">2024-07-24T11:50:00Z</dcterms:modified>
</cp:coreProperties>
</file>