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3AE9" w14:textId="0D3EF190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Liefern und Verlegen von Zubehör aus Kautschuk.</w:t>
      </w:r>
    </w:p>
    <w:p w14:paraId="2FC1C46D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955995A" w14:textId="7ED9B983" w:rsidR="00A619E6" w:rsidRPr="0076422C" w:rsidRDefault="00A619E6" w:rsidP="00A619E6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5169C828">
        <w:rPr>
          <w:rFonts w:cs="Arial"/>
          <w:sz w:val="20"/>
        </w:rPr>
        <w:t xml:space="preserve">Emissionsarm, frei von PVC, </w:t>
      </w:r>
      <w:r w:rsidRPr="5169C828">
        <w:rPr>
          <w:rFonts w:cs="Arial"/>
          <w:color w:val="000000" w:themeColor="text1"/>
          <w:sz w:val="19"/>
          <w:szCs w:val="19"/>
        </w:rPr>
        <w:t>Phthalat-Weichmachern</w:t>
      </w:r>
      <w:r w:rsidRPr="5169C828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</w:t>
      </w:r>
      <w:r w:rsidRPr="0076422C">
        <w:rPr>
          <w:rFonts w:cs="Arial"/>
          <w:color w:val="000000" w:themeColor="text1"/>
          <w:sz w:val="20"/>
        </w:rPr>
        <w:t>Vollständig recyclebar.</w:t>
      </w:r>
      <w:r>
        <w:rPr>
          <w:rFonts w:cs="Arial"/>
          <w:color w:val="000000" w:themeColor="text1"/>
          <w:sz w:val="20"/>
        </w:rPr>
        <w:t xml:space="preserve"> </w:t>
      </w:r>
      <w:r w:rsidRPr="0076422C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33E8D522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6453F1D" w14:textId="01AEC124" w:rsidR="00A619E6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Höhe 60 mm, Dicke 2,8 mm</w:t>
      </w:r>
    </w:p>
    <w:p w14:paraId="77AC4699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992F322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Mit flexibler Dichtlippe für den sauberen Wandanschluss; auch für Boden</w:t>
      </w:r>
      <w:r>
        <w:rPr>
          <w:rFonts w:cs="Arial"/>
          <w:color w:val="000000" w:themeColor="text1"/>
          <w:sz w:val="20"/>
        </w:rPr>
        <w:t>-</w:t>
      </w:r>
      <w:r w:rsidRPr="0076422C">
        <w:rPr>
          <w:rFonts w:cs="Arial"/>
          <w:color w:val="000000" w:themeColor="text1"/>
          <w:sz w:val="20"/>
        </w:rPr>
        <w:t>beläge mit Noppen-Oberfläche geeignet.</w:t>
      </w:r>
    </w:p>
    <w:p w14:paraId="08052D38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49A479D0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5E1EA71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76422C">
        <w:rPr>
          <w:rFonts w:cs="Arial"/>
          <w:b/>
          <w:color w:val="000000" w:themeColor="text1"/>
          <w:sz w:val="20"/>
        </w:rPr>
        <w:t>Hersteller / Typ:</w:t>
      </w:r>
    </w:p>
    <w:p w14:paraId="06EBCEA4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79DDC6C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(vom Bieter einzutragen)</w:t>
      </w:r>
    </w:p>
    <w:p w14:paraId="1F60BF4A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D974B67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Klebung nach den Empfehlungen der Klebstoff- und Belagshersteller</w:t>
      </w:r>
    </w:p>
    <w:p w14:paraId="1034A03D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4DF3F443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76422C">
        <w:rPr>
          <w:rFonts w:cs="Arial"/>
          <w:b/>
          <w:color w:val="000000" w:themeColor="text1"/>
          <w:sz w:val="20"/>
        </w:rPr>
        <w:t>Hersteller / Typ:</w:t>
      </w:r>
    </w:p>
    <w:p w14:paraId="22EE9FB5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05750A9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76422C">
        <w:rPr>
          <w:rFonts w:cs="Arial"/>
          <w:color w:val="000000" w:themeColor="text1"/>
          <w:sz w:val="20"/>
        </w:rPr>
        <w:t>(vom Bieter einzutragen)</w:t>
      </w:r>
    </w:p>
    <w:p w14:paraId="50BE342B" w14:textId="77777777" w:rsidR="00A619E6" w:rsidRPr="0076422C" w:rsidRDefault="00A619E6" w:rsidP="00A619E6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926B233" w14:textId="77777777" w:rsidR="00A74578" w:rsidRDefault="00A74578" w:rsidP="00A74578">
      <w:pPr>
        <w:ind w:right="1677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Die Verlegeanleitung der Hersteller ist zu beachten.</w:t>
      </w:r>
    </w:p>
    <w:sectPr w:rsidR="00A7457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44EB3"/>
    <w:rsid w:val="005C1411"/>
    <w:rsid w:val="0068119D"/>
    <w:rsid w:val="00681BCA"/>
    <w:rsid w:val="0069404F"/>
    <w:rsid w:val="00860702"/>
    <w:rsid w:val="008A435F"/>
    <w:rsid w:val="009921CC"/>
    <w:rsid w:val="00A619E6"/>
    <w:rsid w:val="00A74578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4</cp:revision>
  <dcterms:created xsi:type="dcterms:W3CDTF">2024-04-18T13:09:00Z</dcterms:created>
  <dcterms:modified xsi:type="dcterms:W3CDTF">2024-04-18T13:24:00Z</dcterms:modified>
</cp:coreProperties>
</file>