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D18" w14:textId="7259D514" w:rsidR="009838C2" w:rsidRDefault="00000AA2" w:rsidP="009838C2">
      <w:pPr>
        <w:jc w:val="both"/>
        <w:rPr>
          <w:b/>
          <w:bCs/>
          <w:iCs/>
          <w:sz w:val="32"/>
          <w:szCs w:val="32"/>
        </w:rPr>
      </w:pPr>
      <w:r w:rsidRPr="00000AA2">
        <w:rPr>
          <w:b/>
          <w:bCs/>
          <w:iCs/>
          <w:sz w:val="32"/>
          <w:szCs w:val="32"/>
        </w:rPr>
        <w:t xml:space="preserve">Produktionseffizienz im Reinraum </w:t>
      </w:r>
      <w:r w:rsidR="00BA0FC3">
        <w:rPr>
          <w:b/>
          <w:bCs/>
          <w:iCs/>
          <w:sz w:val="32"/>
          <w:szCs w:val="32"/>
        </w:rPr>
        <w:t>sicherstellen</w:t>
      </w:r>
    </w:p>
    <w:p w14:paraId="1336AADA" w14:textId="77777777" w:rsidR="00CC201F" w:rsidRPr="00A60900" w:rsidRDefault="00CC201F" w:rsidP="009838C2">
      <w:pPr>
        <w:jc w:val="both"/>
        <w:rPr>
          <w:b/>
          <w:bCs/>
          <w:iCs/>
        </w:rPr>
      </w:pPr>
    </w:p>
    <w:p w14:paraId="33452B76" w14:textId="48902C01" w:rsidR="009838C2" w:rsidRDefault="00BA0FC3" w:rsidP="009838C2">
      <w:pPr>
        <w:jc w:val="both"/>
        <w:rPr>
          <w:b/>
          <w:bCs/>
          <w:iCs/>
        </w:rPr>
      </w:pPr>
      <w:r>
        <w:rPr>
          <w:b/>
          <w:bCs/>
          <w:iCs/>
        </w:rPr>
        <w:t>Boden-</w:t>
      </w:r>
      <w:r w:rsidR="00000AA2">
        <w:rPr>
          <w:b/>
          <w:bCs/>
          <w:iCs/>
        </w:rPr>
        <w:t>Schnell</w:t>
      </w:r>
      <w:r>
        <w:rPr>
          <w:b/>
          <w:bCs/>
          <w:iCs/>
        </w:rPr>
        <w:t xml:space="preserve">verlegesysteme können </w:t>
      </w:r>
      <w:r w:rsidR="00000AA2" w:rsidRPr="00000AA2">
        <w:rPr>
          <w:b/>
          <w:bCs/>
          <w:iCs/>
        </w:rPr>
        <w:t>Shutdown-Zeiten minimieren</w:t>
      </w:r>
    </w:p>
    <w:p w14:paraId="7FA12588" w14:textId="77777777" w:rsidR="00CC201F" w:rsidRPr="00A60900" w:rsidRDefault="00CC201F" w:rsidP="009838C2">
      <w:pPr>
        <w:jc w:val="both"/>
        <w:rPr>
          <w:bCs/>
          <w:iCs/>
        </w:rPr>
      </w:pPr>
    </w:p>
    <w:p w14:paraId="4132CAF8" w14:textId="687F6CCC" w:rsidR="00BA0FC3" w:rsidRDefault="009838C2" w:rsidP="00257015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895288">
        <w:rPr>
          <w:bCs/>
          <w:i/>
          <w:szCs w:val="22"/>
        </w:rPr>
        <w:t xml:space="preserve">Weinheim, </w:t>
      </w:r>
      <w:r w:rsidR="00895288" w:rsidRPr="00895288">
        <w:rPr>
          <w:bCs/>
          <w:i/>
          <w:szCs w:val="22"/>
        </w:rPr>
        <w:t>September</w:t>
      </w:r>
      <w:r w:rsidR="003C6BBE" w:rsidRPr="00895288">
        <w:rPr>
          <w:bCs/>
          <w:i/>
          <w:szCs w:val="22"/>
        </w:rPr>
        <w:t xml:space="preserve"> </w:t>
      </w:r>
      <w:r w:rsidR="00C2130B" w:rsidRPr="00895288">
        <w:rPr>
          <w:bCs/>
          <w:i/>
          <w:szCs w:val="22"/>
        </w:rPr>
        <w:t>20</w:t>
      </w:r>
      <w:r w:rsidR="00CC201F" w:rsidRPr="00895288">
        <w:rPr>
          <w:bCs/>
          <w:i/>
          <w:szCs w:val="22"/>
        </w:rPr>
        <w:t>2</w:t>
      </w:r>
      <w:r w:rsidR="00CA0D9C" w:rsidRPr="00895288">
        <w:rPr>
          <w:bCs/>
          <w:i/>
          <w:szCs w:val="22"/>
        </w:rPr>
        <w:t>2</w:t>
      </w:r>
      <w:r w:rsidR="00C2130B" w:rsidRPr="00895288">
        <w:rPr>
          <w:bCs/>
          <w:i/>
          <w:szCs w:val="22"/>
        </w:rPr>
        <w:t xml:space="preserve"> </w:t>
      </w:r>
      <w:r w:rsidRPr="00895288">
        <w:rPr>
          <w:bCs/>
          <w:iCs/>
          <w:szCs w:val="22"/>
        </w:rPr>
        <w:t xml:space="preserve">– </w:t>
      </w:r>
      <w:r w:rsidR="00BD0EDE" w:rsidRPr="00895288">
        <w:rPr>
          <w:bCs/>
          <w:iCs/>
          <w:szCs w:val="22"/>
        </w:rPr>
        <w:t>In</w:t>
      </w:r>
      <w:r w:rsidR="00BD0EDE" w:rsidRPr="00BD0EDE">
        <w:rPr>
          <w:bCs/>
          <w:iCs/>
          <w:szCs w:val="22"/>
        </w:rPr>
        <w:t xml:space="preserve"> immer mehr Industriezweigen wird in Reinräumen produziert </w:t>
      </w:r>
      <w:r w:rsidR="00937C3F">
        <w:rPr>
          <w:bCs/>
          <w:iCs/>
          <w:szCs w:val="22"/>
        </w:rPr>
        <w:t>–</w:t>
      </w:r>
      <w:r w:rsidR="00BD0EDE" w:rsidRPr="00BD0EDE">
        <w:rPr>
          <w:bCs/>
          <w:iCs/>
          <w:szCs w:val="22"/>
        </w:rPr>
        <w:t xml:space="preserve"> nicht nur in der Pharma- und Kosmetikbranche, sondern auch im Elektronikbereich oder in der Automobilindustrie</w:t>
      </w:r>
      <w:r w:rsidR="00BD0EDE">
        <w:rPr>
          <w:bCs/>
          <w:iCs/>
          <w:szCs w:val="22"/>
        </w:rPr>
        <w:t>.</w:t>
      </w:r>
      <w:r w:rsidR="001E6FD1" w:rsidRPr="001E6FD1">
        <w:t xml:space="preserve"> </w:t>
      </w:r>
      <w:r w:rsidR="00932329">
        <w:rPr>
          <w:bCs/>
          <w:iCs/>
          <w:szCs w:val="22"/>
        </w:rPr>
        <w:t>Denn durch</w:t>
      </w:r>
      <w:r w:rsidR="001E6FD1" w:rsidRPr="001E6FD1">
        <w:rPr>
          <w:bCs/>
          <w:iCs/>
          <w:szCs w:val="22"/>
        </w:rPr>
        <w:t xml:space="preserve"> die Entfernung von schädigenden Partikeln und Mikroorganismen </w:t>
      </w:r>
      <w:r w:rsidR="001E6FD1">
        <w:rPr>
          <w:bCs/>
          <w:iCs/>
          <w:szCs w:val="22"/>
        </w:rPr>
        <w:t xml:space="preserve">aus der Luft </w:t>
      </w:r>
      <w:r w:rsidR="001E6FD1" w:rsidRPr="001E6FD1">
        <w:rPr>
          <w:bCs/>
          <w:iCs/>
          <w:szCs w:val="22"/>
        </w:rPr>
        <w:t>wird eine deutlich höhere Qualität und Sicherheit für Produkte und Prozesse erreicht.</w:t>
      </w:r>
      <w:r w:rsidR="001E6FD1">
        <w:rPr>
          <w:bCs/>
          <w:iCs/>
          <w:szCs w:val="22"/>
        </w:rPr>
        <w:t xml:space="preserve"> </w:t>
      </w:r>
      <w:r w:rsidR="001E6FD1" w:rsidRPr="001E6FD1">
        <w:rPr>
          <w:bCs/>
          <w:iCs/>
          <w:szCs w:val="22"/>
        </w:rPr>
        <w:t xml:space="preserve">Um die </w:t>
      </w:r>
      <w:r w:rsidR="00932329">
        <w:rPr>
          <w:bCs/>
          <w:iCs/>
          <w:szCs w:val="22"/>
        </w:rPr>
        <w:t xml:space="preserve">uneingeschränkte </w:t>
      </w:r>
      <w:r w:rsidR="001E6FD1" w:rsidRPr="001E6FD1">
        <w:rPr>
          <w:bCs/>
          <w:iCs/>
          <w:szCs w:val="22"/>
        </w:rPr>
        <w:t xml:space="preserve">Funktionsfähigkeit von Maschinen und Anlagen aufrecht zu erhalten, </w:t>
      </w:r>
      <w:r w:rsidR="001E6FD1">
        <w:rPr>
          <w:bCs/>
          <w:iCs/>
          <w:szCs w:val="22"/>
        </w:rPr>
        <w:t xml:space="preserve">sind regelmäßige Wartungen unerlässlich. </w:t>
      </w:r>
      <w:r w:rsidR="001E6FD1" w:rsidRPr="001E6FD1">
        <w:rPr>
          <w:bCs/>
          <w:iCs/>
          <w:szCs w:val="22"/>
        </w:rPr>
        <w:t xml:space="preserve">Doch </w:t>
      </w:r>
      <w:r w:rsidR="00932329">
        <w:rPr>
          <w:bCs/>
          <w:iCs/>
          <w:szCs w:val="22"/>
        </w:rPr>
        <w:t>ein</w:t>
      </w:r>
      <w:r w:rsidR="001E6FD1">
        <w:rPr>
          <w:bCs/>
          <w:iCs/>
          <w:szCs w:val="22"/>
        </w:rPr>
        <w:t xml:space="preserve"> Herunterfahren der Produktion aufgrund von Instandhaltungsmaßnahmen, ein sogenannter Shutdown</w:t>
      </w:r>
      <w:r w:rsidR="00932329">
        <w:rPr>
          <w:bCs/>
          <w:iCs/>
          <w:szCs w:val="22"/>
        </w:rPr>
        <w:t xml:space="preserve">, kostet die Unternehmen Zeit und Geld: </w:t>
      </w:r>
      <w:r w:rsidR="008C43F2">
        <w:rPr>
          <w:bCs/>
          <w:iCs/>
          <w:szCs w:val="22"/>
        </w:rPr>
        <w:t xml:space="preserve">Häufige und längere </w:t>
      </w:r>
      <w:r w:rsidR="00932329" w:rsidRPr="001E6FD1">
        <w:rPr>
          <w:bCs/>
          <w:iCs/>
          <w:szCs w:val="22"/>
        </w:rPr>
        <w:t>Wartungs</w:t>
      </w:r>
      <w:r w:rsidR="008C43F2">
        <w:rPr>
          <w:bCs/>
          <w:iCs/>
          <w:szCs w:val="22"/>
        </w:rPr>
        <w:t xml:space="preserve">arbeiten </w:t>
      </w:r>
      <w:r w:rsidR="00932329">
        <w:rPr>
          <w:bCs/>
          <w:iCs/>
          <w:szCs w:val="22"/>
        </w:rPr>
        <w:t>sollten daher möglichst vermieden werden</w:t>
      </w:r>
      <w:r w:rsidR="00932329" w:rsidRPr="001E6FD1">
        <w:rPr>
          <w:bCs/>
          <w:iCs/>
          <w:szCs w:val="22"/>
        </w:rPr>
        <w:t>.</w:t>
      </w:r>
      <w:r w:rsidR="00932329">
        <w:rPr>
          <w:bCs/>
          <w:iCs/>
          <w:szCs w:val="22"/>
        </w:rPr>
        <w:t xml:space="preserve"> </w:t>
      </w:r>
      <w:r w:rsidR="00BA0FC3">
        <w:rPr>
          <w:bCs/>
          <w:iCs/>
          <w:szCs w:val="22"/>
        </w:rPr>
        <w:t xml:space="preserve">Dies gilt vor allem für aufwändige Sanierungen, wie </w:t>
      </w:r>
      <w:r w:rsidR="009F0397">
        <w:rPr>
          <w:bCs/>
          <w:iCs/>
          <w:szCs w:val="22"/>
        </w:rPr>
        <w:t>sie teilweise bei Böden erforderlich sind.</w:t>
      </w:r>
      <w:r w:rsidR="00BA0FC3">
        <w:rPr>
          <w:bCs/>
          <w:iCs/>
          <w:szCs w:val="22"/>
        </w:rPr>
        <w:t xml:space="preserve"> </w:t>
      </w:r>
      <w:r w:rsidR="009F0397" w:rsidRPr="009F0397">
        <w:rPr>
          <w:bCs/>
          <w:iCs/>
          <w:szCs w:val="22"/>
        </w:rPr>
        <w:t xml:space="preserve">An </w:t>
      </w:r>
      <w:r w:rsidR="009F0397">
        <w:rPr>
          <w:bCs/>
          <w:iCs/>
          <w:szCs w:val="22"/>
        </w:rPr>
        <w:t xml:space="preserve">Bodenbeläge </w:t>
      </w:r>
      <w:r w:rsidR="00D96154">
        <w:rPr>
          <w:bCs/>
          <w:iCs/>
          <w:szCs w:val="22"/>
        </w:rPr>
        <w:t>in Reinräumen und GMP</w:t>
      </w:r>
      <w:r w:rsidR="00932329">
        <w:rPr>
          <w:bCs/>
          <w:iCs/>
          <w:szCs w:val="22"/>
        </w:rPr>
        <w:t>-</w:t>
      </w:r>
      <w:r w:rsidR="00D96154">
        <w:rPr>
          <w:bCs/>
          <w:iCs/>
          <w:szCs w:val="22"/>
        </w:rPr>
        <w:t xml:space="preserve">Bereichen </w:t>
      </w:r>
      <w:r w:rsidR="009F0397" w:rsidRPr="009F0397">
        <w:rPr>
          <w:bCs/>
          <w:iCs/>
          <w:szCs w:val="22"/>
        </w:rPr>
        <w:t xml:space="preserve">werden hohe Anforderungen gestellt. So dürfen die verwendeten </w:t>
      </w:r>
      <w:r w:rsidR="00D96154">
        <w:rPr>
          <w:bCs/>
          <w:iCs/>
          <w:szCs w:val="22"/>
        </w:rPr>
        <w:t>Bodenmaterialien</w:t>
      </w:r>
      <w:r w:rsidR="009F0397" w:rsidRPr="009F0397">
        <w:rPr>
          <w:bCs/>
          <w:iCs/>
          <w:szCs w:val="22"/>
        </w:rPr>
        <w:t xml:space="preserve"> nur sehr geringe Emissionen aufweisen</w:t>
      </w:r>
      <w:r w:rsidR="00D96154">
        <w:rPr>
          <w:bCs/>
          <w:iCs/>
          <w:szCs w:val="22"/>
        </w:rPr>
        <w:t xml:space="preserve"> und müssen sich </w:t>
      </w:r>
      <w:r w:rsidR="009F0397" w:rsidRPr="009F0397">
        <w:rPr>
          <w:bCs/>
          <w:iCs/>
          <w:szCs w:val="22"/>
        </w:rPr>
        <w:t xml:space="preserve">einfach </w:t>
      </w:r>
      <w:r w:rsidR="009F0397">
        <w:rPr>
          <w:bCs/>
          <w:iCs/>
          <w:szCs w:val="22"/>
        </w:rPr>
        <w:t>reinigen lassen</w:t>
      </w:r>
      <w:r w:rsidR="009F0397" w:rsidRPr="009F0397">
        <w:rPr>
          <w:bCs/>
          <w:iCs/>
          <w:szCs w:val="22"/>
        </w:rPr>
        <w:t xml:space="preserve">. Je nachdem, mit welchen </w:t>
      </w:r>
      <w:r w:rsidR="004E5D61">
        <w:rPr>
          <w:bCs/>
          <w:iCs/>
          <w:szCs w:val="22"/>
        </w:rPr>
        <w:t xml:space="preserve">Substanzen </w:t>
      </w:r>
      <w:r w:rsidR="009F0397" w:rsidRPr="009F0397">
        <w:rPr>
          <w:bCs/>
          <w:iCs/>
          <w:szCs w:val="22"/>
        </w:rPr>
        <w:t xml:space="preserve">und Bauteilen im Reinraum gearbeitet wird, </w:t>
      </w:r>
      <w:r w:rsidR="00D96154">
        <w:rPr>
          <w:bCs/>
          <w:iCs/>
          <w:szCs w:val="22"/>
        </w:rPr>
        <w:t>kann</w:t>
      </w:r>
      <w:r w:rsidR="009F0397" w:rsidRPr="009F0397">
        <w:rPr>
          <w:bCs/>
          <w:iCs/>
          <w:szCs w:val="22"/>
        </w:rPr>
        <w:t xml:space="preserve"> neben niedrigen Emissionen auch die </w:t>
      </w:r>
      <w:r w:rsidR="00BE6C93">
        <w:rPr>
          <w:bCs/>
          <w:iCs/>
          <w:szCs w:val="22"/>
        </w:rPr>
        <w:t>elektrostatische</w:t>
      </w:r>
      <w:r w:rsidR="009F0397" w:rsidRPr="009F0397">
        <w:rPr>
          <w:bCs/>
          <w:iCs/>
          <w:szCs w:val="22"/>
        </w:rPr>
        <w:t xml:space="preserve"> </w:t>
      </w:r>
      <w:r w:rsidR="00826209" w:rsidRPr="009F0397">
        <w:rPr>
          <w:bCs/>
          <w:iCs/>
          <w:szCs w:val="22"/>
        </w:rPr>
        <w:t>Ableit</w:t>
      </w:r>
      <w:r w:rsidR="00826209">
        <w:rPr>
          <w:bCs/>
          <w:iCs/>
          <w:szCs w:val="22"/>
        </w:rPr>
        <w:t xml:space="preserve">fähigkeit </w:t>
      </w:r>
      <w:r w:rsidR="00DC3048">
        <w:rPr>
          <w:bCs/>
          <w:iCs/>
          <w:szCs w:val="22"/>
        </w:rPr>
        <w:t>(ESD</w:t>
      </w:r>
      <w:r w:rsidR="006B3DE4">
        <w:rPr>
          <w:bCs/>
          <w:iCs/>
          <w:szCs w:val="22"/>
        </w:rPr>
        <w:t>-Eignung</w:t>
      </w:r>
      <w:r w:rsidR="00DC3048">
        <w:rPr>
          <w:bCs/>
          <w:iCs/>
          <w:szCs w:val="22"/>
        </w:rPr>
        <w:t>)</w:t>
      </w:r>
      <w:r w:rsidR="009F0397" w:rsidRPr="009F0397">
        <w:rPr>
          <w:bCs/>
          <w:iCs/>
          <w:szCs w:val="22"/>
        </w:rPr>
        <w:t xml:space="preserve"> gefordert sein. </w:t>
      </w:r>
      <w:r w:rsidR="009F0397">
        <w:rPr>
          <w:bCs/>
          <w:iCs/>
          <w:szCs w:val="22"/>
        </w:rPr>
        <w:t>Für die Wahl von Reinraumböden</w:t>
      </w:r>
      <w:r w:rsidR="009F0397" w:rsidRPr="009F0397">
        <w:rPr>
          <w:bCs/>
          <w:iCs/>
          <w:szCs w:val="22"/>
        </w:rPr>
        <w:t xml:space="preserve"> ist </w:t>
      </w:r>
      <w:r w:rsidR="00932329">
        <w:rPr>
          <w:bCs/>
          <w:iCs/>
          <w:szCs w:val="22"/>
        </w:rPr>
        <w:t xml:space="preserve">der </w:t>
      </w:r>
      <w:r w:rsidR="00932329" w:rsidRPr="00D96154">
        <w:rPr>
          <w:bCs/>
          <w:iCs/>
          <w:szCs w:val="22"/>
        </w:rPr>
        <w:t>EG-GMP-Leitfaden</w:t>
      </w:r>
      <w:r w:rsidR="00932329">
        <w:rPr>
          <w:bCs/>
          <w:iCs/>
          <w:szCs w:val="22"/>
        </w:rPr>
        <w:t xml:space="preserve"> bzw. die</w:t>
      </w:r>
      <w:r w:rsidR="009F0397" w:rsidRPr="009F0397">
        <w:rPr>
          <w:bCs/>
          <w:iCs/>
          <w:szCs w:val="22"/>
        </w:rPr>
        <w:t xml:space="preserve"> Klassifikation nach ISO 14644 entscheidend.</w:t>
      </w:r>
      <w:r w:rsidR="003C6BBE">
        <w:rPr>
          <w:rStyle w:val="Funotenzeichen"/>
          <w:bCs/>
          <w:iCs/>
          <w:szCs w:val="22"/>
        </w:rPr>
        <w:footnoteReference w:id="2"/>
      </w:r>
      <w:r w:rsidR="009F0397" w:rsidRPr="009F0397">
        <w:rPr>
          <w:bCs/>
          <w:iCs/>
          <w:szCs w:val="22"/>
        </w:rPr>
        <w:t xml:space="preserve"> </w:t>
      </w:r>
      <w:r w:rsidR="004C2362">
        <w:rPr>
          <w:bCs/>
          <w:iCs/>
          <w:szCs w:val="22"/>
        </w:rPr>
        <w:t>Genügen die Reinraumböden diesen Ansprüchen nicht mehr</w:t>
      </w:r>
      <w:r w:rsidR="00B80D6D">
        <w:rPr>
          <w:bCs/>
          <w:iCs/>
          <w:szCs w:val="22"/>
        </w:rPr>
        <w:t xml:space="preserve"> oder erfüllen sie die geforderten ESD-Normen nicht</w:t>
      </w:r>
      <w:r w:rsidR="004C2362">
        <w:rPr>
          <w:bCs/>
          <w:iCs/>
          <w:szCs w:val="22"/>
        </w:rPr>
        <w:t xml:space="preserve">, müssen sie </w:t>
      </w:r>
      <w:r w:rsidR="004E5AF8">
        <w:rPr>
          <w:bCs/>
          <w:iCs/>
          <w:szCs w:val="22"/>
        </w:rPr>
        <w:t xml:space="preserve">ausgetauscht </w:t>
      </w:r>
      <w:r w:rsidR="00BE6C93">
        <w:rPr>
          <w:bCs/>
          <w:iCs/>
          <w:szCs w:val="22"/>
        </w:rPr>
        <w:t xml:space="preserve">bzw. </w:t>
      </w:r>
      <w:r w:rsidR="004C2362">
        <w:rPr>
          <w:bCs/>
          <w:iCs/>
          <w:szCs w:val="22"/>
        </w:rPr>
        <w:t>saniert werden.</w:t>
      </w:r>
      <w:r w:rsidR="00B80D6D">
        <w:rPr>
          <w:bCs/>
          <w:iCs/>
          <w:szCs w:val="22"/>
        </w:rPr>
        <w:t xml:space="preserve"> Denn </w:t>
      </w:r>
      <w:r w:rsidR="00B80D6D" w:rsidRPr="00B80D6D">
        <w:rPr>
          <w:bCs/>
          <w:iCs/>
          <w:szCs w:val="22"/>
        </w:rPr>
        <w:t>Sch</w:t>
      </w:r>
      <w:r w:rsidR="00937C3F">
        <w:rPr>
          <w:bCs/>
          <w:iCs/>
          <w:szCs w:val="22"/>
        </w:rPr>
        <w:t>ä</w:t>
      </w:r>
      <w:r w:rsidR="00B80D6D" w:rsidRPr="00B80D6D">
        <w:rPr>
          <w:bCs/>
          <w:iCs/>
          <w:szCs w:val="22"/>
        </w:rPr>
        <w:t>den am Bodenbelag oder am Untergrund können die Arbeitsabläufe stören und</w:t>
      </w:r>
      <w:r w:rsidR="004E5AF8">
        <w:rPr>
          <w:bCs/>
          <w:iCs/>
          <w:szCs w:val="22"/>
        </w:rPr>
        <w:t xml:space="preserve"> bergen zudem Risiken für </w:t>
      </w:r>
      <w:r w:rsidR="00AA0852">
        <w:rPr>
          <w:bCs/>
          <w:iCs/>
          <w:szCs w:val="22"/>
        </w:rPr>
        <w:t xml:space="preserve">Mensch und Umwelt, </w:t>
      </w:r>
      <w:r w:rsidR="004E5AF8">
        <w:rPr>
          <w:bCs/>
          <w:iCs/>
          <w:szCs w:val="22"/>
        </w:rPr>
        <w:t xml:space="preserve">wenn </w:t>
      </w:r>
      <w:r w:rsidR="00BE6C93">
        <w:rPr>
          <w:bCs/>
          <w:iCs/>
          <w:szCs w:val="22"/>
        </w:rPr>
        <w:t xml:space="preserve">etwa </w:t>
      </w:r>
      <w:r w:rsidR="004E5AF8">
        <w:rPr>
          <w:bCs/>
          <w:iCs/>
          <w:szCs w:val="22"/>
        </w:rPr>
        <w:t xml:space="preserve">Substanzen durch </w:t>
      </w:r>
      <w:r w:rsidR="00AA0852">
        <w:rPr>
          <w:bCs/>
          <w:iCs/>
          <w:szCs w:val="22"/>
        </w:rPr>
        <w:t>einen</w:t>
      </w:r>
      <w:r w:rsidR="004E5AF8">
        <w:rPr>
          <w:bCs/>
          <w:iCs/>
          <w:szCs w:val="22"/>
        </w:rPr>
        <w:t xml:space="preserve"> beschädigten Belag nach außen gelangen. Gerade </w:t>
      </w:r>
      <w:r w:rsidR="005433CC">
        <w:rPr>
          <w:bCs/>
          <w:iCs/>
          <w:szCs w:val="22"/>
        </w:rPr>
        <w:t xml:space="preserve">bei </w:t>
      </w:r>
      <w:r w:rsidR="004E5AF8">
        <w:rPr>
          <w:bCs/>
          <w:iCs/>
          <w:szCs w:val="22"/>
        </w:rPr>
        <w:t>Renovierungen</w:t>
      </w:r>
      <w:r w:rsidR="004C2362">
        <w:rPr>
          <w:bCs/>
          <w:iCs/>
          <w:szCs w:val="22"/>
        </w:rPr>
        <w:t xml:space="preserve"> bieten Schnellverlegesysteme, wie sie der Kautschukboden-Hersteller nora systems anbietet, eine gute Möglichkeit, </w:t>
      </w:r>
      <w:proofErr w:type="spellStart"/>
      <w:r w:rsidR="004C2362">
        <w:rPr>
          <w:bCs/>
          <w:iCs/>
          <w:szCs w:val="22"/>
        </w:rPr>
        <w:t>Stillstandszeiten</w:t>
      </w:r>
      <w:proofErr w:type="spellEnd"/>
      <w:r w:rsidR="004C2362">
        <w:rPr>
          <w:bCs/>
          <w:iCs/>
          <w:szCs w:val="22"/>
        </w:rPr>
        <w:t xml:space="preserve"> möglichst gering zu halten. </w:t>
      </w:r>
      <w:r w:rsidR="0090040C">
        <w:rPr>
          <w:bCs/>
          <w:iCs/>
          <w:szCs w:val="22"/>
        </w:rPr>
        <w:t xml:space="preserve">nora Bodensysteme kommen in vielen Reinräumen weltweit zum Einsatz. Sie sind </w:t>
      </w:r>
      <w:r w:rsidR="0090040C" w:rsidRPr="0090040C">
        <w:rPr>
          <w:bCs/>
          <w:iCs/>
          <w:szCs w:val="22"/>
        </w:rPr>
        <w:t>von unabhängigen Prüfinstituten</w:t>
      </w:r>
      <w:r w:rsidR="0090040C">
        <w:rPr>
          <w:bCs/>
          <w:iCs/>
          <w:szCs w:val="22"/>
        </w:rPr>
        <w:t xml:space="preserve">, wie dem </w:t>
      </w:r>
      <w:r w:rsidR="0090040C" w:rsidRPr="00B97200">
        <w:rPr>
          <w:color w:val="000000"/>
          <w:szCs w:val="22"/>
        </w:rPr>
        <w:t>Fraunhofer Institut für Produktionstechnik und Automatisierung</w:t>
      </w:r>
      <w:r w:rsidR="0090040C">
        <w:rPr>
          <w:color w:val="000000"/>
          <w:szCs w:val="22"/>
        </w:rPr>
        <w:t>,</w:t>
      </w:r>
      <w:r w:rsidR="0090040C" w:rsidRPr="00B97200">
        <w:rPr>
          <w:color w:val="000000"/>
          <w:szCs w:val="22"/>
        </w:rPr>
        <w:t xml:space="preserve"> getestet und als geeignet bis ISO Klasse </w:t>
      </w:r>
      <w:r w:rsidR="0090040C">
        <w:rPr>
          <w:color w:val="000000"/>
          <w:szCs w:val="22"/>
        </w:rPr>
        <w:t xml:space="preserve">3 </w:t>
      </w:r>
      <w:r w:rsidR="0090040C" w:rsidRPr="00B97200">
        <w:rPr>
          <w:color w:val="000000"/>
          <w:szCs w:val="22"/>
        </w:rPr>
        <w:t xml:space="preserve">bzw. GMP-Klasse A zertifiziert worden. </w:t>
      </w:r>
    </w:p>
    <w:p w14:paraId="508DDF73" w14:textId="77777777" w:rsidR="00BA0FC3" w:rsidRDefault="00BA0FC3" w:rsidP="00257015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6413DD9" w14:textId="2BE95FCF" w:rsidR="00000AA2" w:rsidRPr="0090040C" w:rsidRDefault="00702020" w:rsidP="00000AA2">
      <w:pPr>
        <w:autoSpaceDE w:val="0"/>
        <w:autoSpaceDN w:val="0"/>
        <w:adjustRightInd w:val="0"/>
        <w:spacing w:line="320" w:lineRule="atLeast"/>
        <w:jc w:val="both"/>
        <w:rPr>
          <w:b/>
          <w:szCs w:val="22"/>
        </w:rPr>
      </w:pPr>
      <w:r>
        <w:rPr>
          <w:b/>
          <w:szCs w:val="22"/>
        </w:rPr>
        <w:t xml:space="preserve">Sofortige Nutzbarkeit nach Verlegung </w:t>
      </w:r>
    </w:p>
    <w:p w14:paraId="6511DA20" w14:textId="77777777" w:rsidR="004C2362" w:rsidRDefault="004C2362" w:rsidP="00000AA2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1A0E9AD5" w14:textId="4F5EE81C" w:rsidR="00AA0852" w:rsidRPr="008C43F2" w:rsidRDefault="00895769" w:rsidP="00F77079">
      <w:pPr>
        <w:spacing w:line="320" w:lineRule="atLeast"/>
        <w:jc w:val="both"/>
        <w:rPr>
          <w:bCs/>
          <w:szCs w:val="22"/>
        </w:rPr>
      </w:pPr>
      <w:r w:rsidRPr="00895769">
        <w:rPr>
          <w:color w:val="000000"/>
          <w:szCs w:val="22"/>
        </w:rPr>
        <w:t xml:space="preserve">In welchem Intervall </w:t>
      </w:r>
      <w:r>
        <w:rPr>
          <w:color w:val="000000"/>
          <w:szCs w:val="22"/>
        </w:rPr>
        <w:t>Reinräume gewartet werden</w:t>
      </w:r>
      <w:r w:rsidRPr="00895769">
        <w:rPr>
          <w:color w:val="000000"/>
          <w:szCs w:val="22"/>
        </w:rPr>
        <w:t xml:space="preserve"> sollten, hängt </w:t>
      </w:r>
      <w:r w:rsidR="00BC3317">
        <w:rPr>
          <w:color w:val="000000"/>
          <w:szCs w:val="22"/>
        </w:rPr>
        <w:t>vom</w:t>
      </w:r>
      <w:r>
        <w:rPr>
          <w:color w:val="000000"/>
          <w:szCs w:val="22"/>
        </w:rPr>
        <w:t xml:space="preserve"> </w:t>
      </w:r>
      <w:r w:rsidRPr="00895769">
        <w:rPr>
          <w:color w:val="000000"/>
          <w:szCs w:val="22"/>
        </w:rPr>
        <w:t xml:space="preserve">Prozess und </w:t>
      </w:r>
      <w:r>
        <w:rPr>
          <w:color w:val="000000"/>
          <w:szCs w:val="22"/>
        </w:rPr>
        <w:t xml:space="preserve">der </w:t>
      </w:r>
      <w:r w:rsidRPr="00895769">
        <w:rPr>
          <w:color w:val="000000"/>
          <w:szCs w:val="22"/>
        </w:rPr>
        <w:t xml:space="preserve">Partikelreinheitsklasse der Luft ab. Die beiden Richtlinien ISO 14644 und VDI 2083-9.1 geben </w:t>
      </w:r>
      <w:r w:rsidR="00937C3F">
        <w:rPr>
          <w:color w:val="000000"/>
          <w:szCs w:val="22"/>
        </w:rPr>
        <w:t>Orientierung</w:t>
      </w:r>
      <w:r w:rsidR="00937C3F" w:rsidRPr="00895769">
        <w:rPr>
          <w:color w:val="000000"/>
          <w:szCs w:val="22"/>
        </w:rPr>
        <w:t xml:space="preserve"> </w:t>
      </w:r>
      <w:r w:rsidRPr="00895769">
        <w:rPr>
          <w:color w:val="000000"/>
          <w:szCs w:val="22"/>
        </w:rPr>
        <w:t xml:space="preserve">für die </w:t>
      </w:r>
      <w:r>
        <w:rPr>
          <w:color w:val="000000"/>
          <w:szCs w:val="22"/>
        </w:rPr>
        <w:t xml:space="preserve">Zeitabstände </w:t>
      </w:r>
      <w:r w:rsidRPr="00895769">
        <w:rPr>
          <w:color w:val="000000"/>
          <w:szCs w:val="22"/>
        </w:rPr>
        <w:t>der Überprüfung.</w:t>
      </w:r>
      <w:r w:rsidR="00BC3797">
        <w:rPr>
          <w:color w:val="000000"/>
          <w:szCs w:val="22"/>
        </w:rPr>
        <w:t xml:space="preserve"> Ziel dieser Maßnahmen ist das Sicherstellen einer festgelegten Produktqualität, entsprechend </w:t>
      </w:r>
      <w:r w:rsidR="001F4856">
        <w:rPr>
          <w:color w:val="000000"/>
          <w:szCs w:val="22"/>
        </w:rPr>
        <w:t xml:space="preserve">den </w:t>
      </w:r>
      <w:r w:rsidR="001F4856" w:rsidRPr="006B3DE4">
        <w:rPr>
          <w:color w:val="000000"/>
          <w:szCs w:val="22"/>
        </w:rPr>
        <w:t>GMP-Leitlinien</w:t>
      </w:r>
      <w:r w:rsidR="00BC3797">
        <w:rPr>
          <w:color w:val="000000"/>
          <w:szCs w:val="22"/>
        </w:rPr>
        <w:t>.</w:t>
      </w:r>
      <w:r w:rsidRPr="00895769">
        <w:rPr>
          <w:color w:val="000000"/>
          <w:szCs w:val="22"/>
        </w:rPr>
        <w:t xml:space="preserve"> Für Reinräume der ISO-Klassen 1 bis 5 wird ein halbjährlicher Check empfohlen, während Reinräume der ISO-Klassen 6 bis 9 einmal jährlich überprüft werden sollten</w:t>
      </w:r>
      <w:r w:rsidR="00BC3317">
        <w:rPr>
          <w:color w:val="000000"/>
          <w:szCs w:val="22"/>
        </w:rPr>
        <w:t>. Diese Stillstände der Produktion erzeugen naturgemäß hohe Kosten und sollen deshalb so gering wie möglich gehalten werden</w:t>
      </w:r>
      <w:r w:rsidR="00AA0852">
        <w:rPr>
          <w:color w:val="000000"/>
          <w:szCs w:val="22"/>
        </w:rPr>
        <w:t xml:space="preserve">. </w:t>
      </w:r>
      <w:r w:rsidR="00BC3317">
        <w:rPr>
          <w:color w:val="000000"/>
          <w:szCs w:val="22"/>
        </w:rPr>
        <w:t>Boden-</w:t>
      </w:r>
      <w:r w:rsidR="00BC3317">
        <w:rPr>
          <w:color w:val="000000"/>
          <w:szCs w:val="22"/>
        </w:rPr>
        <w:lastRenderedPageBreak/>
        <w:t>Schnellverlegesysteme</w:t>
      </w:r>
      <w:r w:rsidR="00AA0852">
        <w:rPr>
          <w:color w:val="000000"/>
          <w:szCs w:val="22"/>
        </w:rPr>
        <w:t xml:space="preserve"> bie</w:t>
      </w:r>
      <w:r w:rsidR="00AA0852" w:rsidRPr="008C43F2">
        <w:rPr>
          <w:color w:val="000000"/>
          <w:szCs w:val="22"/>
        </w:rPr>
        <w:t>ten</w:t>
      </w:r>
      <w:r w:rsidR="00BC3317" w:rsidRPr="008C43F2">
        <w:rPr>
          <w:color w:val="000000"/>
          <w:szCs w:val="22"/>
        </w:rPr>
        <w:t xml:space="preserve"> eine </w:t>
      </w:r>
      <w:r w:rsidR="00454372" w:rsidRPr="008C43F2">
        <w:rPr>
          <w:color w:val="000000"/>
          <w:szCs w:val="22"/>
        </w:rPr>
        <w:t>praktische</w:t>
      </w:r>
      <w:r w:rsidR="00BC3317" w:rsidRPr="008C43F2">
        <w:rPr>
          <w:color w:val="000000"/>
          <w:szCs w:val="22"/>
        </w:rPr>
        <w:t xml:space="preserve"> Lösung</w:t>
      </w:r>
      <w:r w:rsidR="00AA0852" w:rsidRPr="008C43F2">
        <w:rPr>
          <w:color w:val="000000"/>
          <w:szCs w:val="22"/>
        </w:rPr>
        <w:t>, um die Shutdown-Zeiten zu minimieren</w:t>
      </w:r>
      <w:r w:rsidR="00BC3317" w:rsidRPr="008C43F2">
        <w:rPr>
          <w:color w:val="000000"/>
          <w:szCs w:val="22"/>
        </w:rPr>
        <w:t xml:space="preserve">. Mit der nora </w:t>
      </w:r>
      <w:proofErr w:type="spellStart"/>
      <w:r w:rsidR="00BC3317" w:rsidRPr="008C43F2">
        <w:rPr>
          <w:color w:val="000000"/>
          <w:szCs w:val="22"/>
        </w:rPr>
        <w:t>nTx</w:t>
      </w:r>
      <w:proofErr w:type="spellEnd"/>
      <w:r w:rsidR="00BC3317" w:rsidRPr="008C43F2">
        <w:rPr>
          <w:color w:val="000000"/>
          <w:szCs w:val="22"/>
        </w:rPr>
        <w:t xml:space="preserve">-Technologie können </w:t>
      </w:r>
      <w:r w:rsidR="00961A64" w:rsidRPr="008C43F2">
        <w:rPr>
          <w:color w:val="000000"/>
          <w:szCs w:val="22"/>
        </w:rPr>
        <w:t xml:space="preserve">Kautschukböden </w:t>
      </w:r>
      <w:r w:rsidR="00000AA2" w:rsidRPr="008C43F2">
        <w:rPr>
          <w:color w:val="000000"/>
          <w:szCs w:val="22"/>
        </w:rPr>
        <w:t xml:space="preserve">direkt auf </w:t>
      </w:r>
      <w:r w:rsidR="00F110BE">
        <w:rPr>
          <w:color w:val="000000"/>
          <w:szCs w:val="22"/>
        </w:rPr>
        <w:t xml:space="preserve">vorhandene </w:t>
      </w:r>
      <w:r w:rsidR="00000AA2" w:rsidRPr="008C43F2">
        <w:rPr>
          <w:color w:val="000000"/>
          <w:szCs w:val="22"/>
        </w:rPr>
        <w:t xml:space="preserve">Beläge oder </w:t>
      </w:r>
      <w:r w:rsidR="00F110BE">
        <w:rPr>
          <w:color w:val="000000"/>
          <w:szCs w:val="22"/>
        </w:rPr>
        <w:t xml:space="preserve">bestehende </w:t>
      </w:r>
      <w:r w:rsidR="00000AA2" w:rsidRPr="008C43F2">
        <w:rPr>
          <w:color w:val="000000"/>
          <w:szCs w:val="22"/>
        </w:rPr>
        <w:t>Untergründe</w:t>
      </w:r>
      <w:r w:rsidR="00BC3317" w:rsidRPr="008C43F2">
        <w:rPr>
          <w:color w:val="000000"/>
          <w:szCs w:val="22"/>
        </w:rPr>
        <w:t>,</w:t>
      </w:r>
      <w:r w:rsidR="00000AA2" w:rsidRPr="008C43F2">
        <w:rPr>
          <w:color w:val="000000"/>
          <w:szCs w:val="22"/>
        </w:rPr>
        <w:t xml:space="preserve"> wie Beschichtungen oder Pharmaterrazzo</w:t>
      </w:r>
      <w:r w:rsidR="00BC3317" w:rsidRPr="008C43F2">
        <w:rPr>
          <w:color w:val="000000"/>
          <w:szCs w:val="22"/>
        </w:rPr>
        <w:t>,</w:t>
      </w:r>
      <w:r w:rsidR="00961A64" w:rsidRPr="008C43F2">
        <w:rPr>
          <w:color w:val="000000"/>
          <w:szCs w:val="22"/>
        </w:rPr>
        <w:t xml:space="preserve"> installiert werden</w:t>
      </w:r>
      <w:r w:rsidR="00B80D6D" w:rsidRPr="008C43F2">
        <w:rPr>
          <w:color w:val="000000"/>
          <w:szCs w:val="22"/>
        </w:rPr>
        <w:t xml:space="preserve">. Bei nora </w:t>
      </w:r>
      <w:proofErr w:type="spellStart"/>
      <w:r w:rsidR="00B80D6D" w:rsidRPr="008C43F2">
        <w:rPr>
          <w:color w:val="000000"/>
          <w:szCs w:val="22"/>
        </w:rPr>
        <w:t>nTx</w:t>
      </w:r>
      <w:proofErr w:type="spellEnd"/>
      <w:r w:rsidR="00961A64" w:rsidRPr="008C43F2">
        <w:rPr>
          <w:color w:val="000000"/>
          <w:szCs w:val="22"/>
        </w:rPr>
        <w:t xml:space="preserve"> sind </w:t>
      </w:r>
      <w:r w:rsidR="00B80D6D" w:rsidRPr="008C43F2">
        <w:rPr>
          <w:color w:val="000000"/>
          <w:szCs w:val="22"/>
        </w:rPr>
        <w:t xml:space="preserve">die Beläge </w:t>
      </w:r>
      <w:r w:rsidR="00961A64" w:rsidRPr="008C43F2">
        <w:rPr>
          <w:bCs/>
          <w:szCs w:val="22"/>
        </w:rPr>
        <w:t xml:space="preserve">bereits ab Werk mit einer Kleberückseite ausgestattet. Nach </w:t>
      </w:r>
      <w:r w:rsidR="00A8790C">
        <w:rPr>
          <w:bCs/>
          <w:szCs w:val="22"/>
        </w:rPr>
        <w:t xml:space="preserve">dem </w:t>
      </w:r>
      <w:r w:rsidR="00961A64" w:rsidRPr="008C43F2">
        <w:rPr>
          <w:bCs/>
          <w:szCs w:val="22"/>
        </w:rPr>
        <w:t>Abziehen der Schutzfolie kann der Boden mit wenigen Handgriffen sauber und sicher verlegt werden und ist sofort begehbar</w:t>
      </w:r>
      <w:r w:rsidR="00AC0BEA" w:rsidRPr="008C43F2">
        <w:rPr>
          <w:bCs/>
          <w:szCs w:val="22"/>
        </w:rPr>
        <w:t>. D</w:t>
      </w:r>
      <w:r w:rsidR="00F110BE">
        <w:rPr>
          <w:bCs/>
          <w:szCs w:val="22"/>
        </w:rPr>
        <w:t>ie</w:t>
      </w:r>
      <w:r w:rsidR="00AC0BEA" w:rsidRPr="008C43F2">
        <w:rPr>
          <w:bCs/>
          <w:szCs w:val="22"/>
        </w:rPr>
        <w:t xml:space="preserve"> Reinräume </w:t>
      </w:r>
      <w:r w:rsidR="000077FF">
        <w:rPr>
          <w:bCs/>
          <w:szCs w:val="22"/>
        </w:rPr>
        <w:t xml:space="preserve">können </w:t>
      </w:r>
      <w:r w:rsidR="00F110BE">
        <w:rPr>
          <w:bCs/>
          <w:szCs w:val="22"/>
        </w:rPr>
        <w:t>schneller</w:t>
      </w:r>
      <w:r w:rsidR="00006F04">
        <w:rPr>
          <w:bCs/>
          <w:szCs w:val="22"/>
        </w:rPr>
        <w:t xml:space="preserve"> wieder</w:t>
      </w:r>
      <w:r w:rsidR="00AC0BEA" w:rsidRPr="008C43F2">
        <w:rPr>
          <w:bCs/>
          <w:szCs w:val="22"/>
        </w:rPr>
        <w:t xml:space="preserve"> in Betrieb genommen werden</w:t>
      </w:r>
      <w:r w:rsidR="00B80D6D" w:rsidRPr="008C43F2">
        <w:rPr>
          <w:bCs/>
          <w:szCs w:val="22"/>
        </w:rPr>
        <w:t>, T</w:t>
      </w:r>
      <w:r w:rsidR="00961A64" w:rsidRPr="008C43F2">
        <w:rPr>
          <w:bCs/>
          <w:szCs w:val="22"/>
        </w:rPr>
        <w:t>rocknungszeiten entfallen.</w:t>
      </w:r>
    </w:p>
    <w:p w14:paraId="40D42721" w14:textId="77777777" w:rsidR="00AA0852" w:rsidRPr="008C43F2" w:rsidRDefault="00AA0852" w:rsidP="00F77079">
      <w:pPr>
        <w:spacing w:line="320" w:lineRule="atLeast"/>
        <w:jc w:val="both"/>
        <w:rPr>
          <w:bCs/>
          <w:szCs w:val="22"/>
        </w:rPr>
      </w:pPr>
    </w:p>
    <w:p w14:paraId="3730FD06" w14:textId="330D46C4" w:rsidR="00AA0852" w:rsidRPr="00AA0852" w:rsidRDefault="00AA0852" w:rsidP="00F77079">
      <w:pPr>
        <w:spacing w:line="320" w:lineRule="atLeast"/>
        <w:jc w:val="both"/>
        <w:rPr>
          <w:b/>
          <w:szCs w:val="22"/>
        </w:rPr>
      </w:pPr>
      <w:r w:rsidRPr="008C43F2">
        <w:rPr>
          <w:b/>
          <w:szCs w:val="22"/>
        </w:rPr>
        <w:t>Minimierung von Fehlerquellen</w:t>
      </w:r>
      <w:r w:rsidRPr="00AA0852">
        <w:rPr>
          <w:b/>
          <w:szCs w:val="22"/>
        </w:rPr>
        <w:t xml:space="preserve"> </w:t>
      </w:r>
    </w:p>
    <w:p w14:paraId="246D7304" w14:textId="77777777" w:rsidR="00AA0852" w:rsidRDefault="00AA0852" w:rsidP="00F77079">
      <w:pPr>
        <w:spacing w:line="320" w:lineRule="atLeast"/>
        <w:jc w:val="both"/>
        <w:rPr>
          <w:bCs/>
          <w:szCs w:val="22"/>
        </w:rPr>
      </w:pPr>
    </w:p>
    <w:p w14:paraId="6AAF2EF0" w14:textId="2E9D1C1A" w:rsidR="005433CC" w:rsidRDefault="006B5EF5" w:rsidP="00F77079">
      <w:pPr>
        <w:spacing w:line="320" w:lineRule="atLeast"/>
        <w:jc w:val="both"/>
      </w:pPr>
      <w:r>
        <w:t>„</w:t>
      </w:r>
      <w:r w:rsidR="00CB4C55">
        <w:t xml:space="preserve">Bei </w:t>
      </w:r>
      <w:r w:rsidR="00AC0BEA">
        <w:t xml:space="preserve">der </w:t>
      </w:r>
      <w:r w:rsidR="00CB4C55">
        <w:t xml:space="preserve">konventionellen Nassverlegung dauert </w:t>
      </w:r>
      <w:r w:rsidR="00BC11AA">
        <w:t xml:space="preserve">es </w:t>
      </w:r>
      <w:r w:rsidR="00CB4C55">
        <w:t>bis zur</w:t>
      </w:r>
      <w:r w:rsidR="00BC11AA">
        <w:t xml:space="preserve"> Nutzbarkeit des Bodens</w:t>
      </w:r>
      <w:r w:rsidR="00CB4C55">
        <w:t xml:space="preserve"> in der Regel mindestens 72 Stunden</w:t>
      </w:r>
      <w:r>
        <w:t xml:space="preserve">“, erläutert Frank Bähr, nora Marktsegment-Manager </w:t>
      </w:r>
      <w:r w:rsidR="00F22B52">
        <w:t>für</w:t>
      </w:r>
      <w:r>
        <w:t xml:space="preserve"> Industrie</w:t>
      </w:r>
      <w:r w:rsidR="00CB4C55">
        <w:t xml:space="preserve">. </w:t>
      </w:r>
      <w:r w:rsidR="00BC11AA">
        <w:t xml:space="preserve">„Bei nora </w:t>
      </w:r>
      <w:proofErr w:type="spellStart"/>
      <w:r w:rsidR="00BC11AA">
        <w:t>nTx</w:t>
      </w:r>
      <w:proofErr w:type="spellEnd"/>
      <w:r w:rsidR="00BC11AA">
        <w:t xml:space="preserve"> </w:t>
      </w:r>
      <w:r w:rsidR="00006F04">
        <w:t xml:space="preserve">dagegen </w:t>
      </w:r>
      <w:r w:rsidR="00BC11AA">
        <w:t xml:space="preserve">entfallen Trocken- und Wartezeiten vollständig“. Durch die werkseitig applizierte Kleberückseite muss keine Aushärtezeit des Klebstoffs beachtet werden, sodass die Fläche sofort wieder genutzt werden kann. </w:t>
      </w:r>
      <w:r w:rsidR="005433CC">
        <w:t xml:space="preserve">Ein weiterer Vorteil beim Einsatz des Schnellverlegesystems ist das einwandfreie </w:t>
      </w:r>
      <w:proofErr w:type="spellStart"/>
      <w:r w:rsidR="005433CC">
        <w:t>Verlegeergebnis</w:t>
      </w:r>
      <w:proofErr w:type="spellEnd"/>
      <w:r w:rsidR="005433CC">
        <w:t>. Denn Fehlerquellen, wie</w:t>
      </w:r>
      <w:r w:rsidR="008039A4">
        <w:t xml:space="preserve"> die Verwendung von</w:t>
      </w:r>
      <w:r w:rsidR="005433CC">
        <w:t xml:space="preserve"> zu viel oder zu wenig Klebstoff oder ein zu frühes oder zu spätes Einlegen der Beläge in das Klebstoffbett, sind bei nora </w:t>
      </w:r>
      <w:proofErr w:type="spellStart"/>
      <w:r w:rsidR="005433CC">
        <w:t>nTx</w:t>
      </w:r>
      <w:proofErr w:type="spellEnd"/>
      <w:r w:rsidR="005433CC">
        <w:t xml:space="preserve"> durch die selbstklebende </w:t>
      </w:r>
      <w:r w:rsidR="00F110BE">
        <w:t>Belagsrückseite</w:t>
      </w:r>
      <w:r w:rsidR="005433CC">
        <w:t xml:space="preserve"> ausgeschlossen. </w:t>
      </w:r>
      <w:r w:rsidR="008E0AA3">
        <w:t xml:space="preserve">Zudem ist durch die modulare Verlegung der Umbau von Flächen </w:t>
      </w:r>
      <w:r w:rsidR="004E5D61">
        <w:t xml:space="preserve">zur </w:t>
      </w:r>
      <w:r w:rsidR="008E0AA3">
        <w:t>Anpassung an veränderte Prozessbedingungen, wie sie mit Änderungen in der Produktion einhergehen, unkompliziert möglich.</w:t>
      </w:r>
      <w:r w:rsidR="00F77079">
        <w:t xml:space="preserve"> Die </w:t>
      </w:r>
      <w:r w:rsidR="00454372">
        <w:t xml:space="preserve">nora </w:t>
      </w:r>
      <w:proofErr w:type="spellStart"/>
      <w:r w:rsidR="00454372">
        <w:t>nTx</w:t>
      </w:r>
      <w:proofErr w:type="spellEnd"/>
      <w:r w:rsidR="00454372">
        <w:t>-</w:t>
      </w:r>
      <w:r w:rsidR="00F77079">
        <w:t>Böden sind einfach zu reinigen und beständig gegen Säuren, Laugen, Lösungs- und Desinfektionsmittel</w:t>
      </w:r>
      <w:r w:rsidR="00454372">
        <w:t xml:space="preserve">. </w:t>
      </w:r>
    </w:p>
    <w:p w14:paraId="2910FE06" w14:textId="77777777" w:rsidR="005433CC" w:rsidRDefault="005433CC" w:rsidP="005433CC">
      <w:pPr>
        <w:spacing w:line="320" w:lineRule="atLeast"/>
        <w:jc w:val="both"/>
      </w:pPr>
    </w:p>
    <w:p w14:paraId="693A368A" w14:textId="4FE25422" w:rsidR="00E723AD" w:rsidRPr="00E723AD" w:rsidRDefault="00E723AD" w:rsidP="00E723AD">
      <w:pPr>
        <w:spacing w:line="320" w:lineRule="atLeast"/>
        <w:jc w:val="both"/>
        <w:rPr>
          <w:b/>
          <w:bCs/>
          <w:color w:val="000000"/>
          <w:szCs w:val="22"/>
        </w:rPr>
      </w:pPr>
      <w:r w:rsidRPr="00E723AD">
        <w:rPr>
          <w:b/>
          <w:bCs/>
        </w:rPr>
        <w:t xml:space="preserve">Leitfähiges Trockenklebeband – für </w:t>
      </w:r>
      <w:r w:rsidRPr="00E723AD">
        <w:rPr>
          <w:b/>
          <w:bCs/>
          <w:color w:val="000000"/>
          <w:szCs w:val="22"/>
        </w:rPr>
        <w:t>mehr Fläche in weniger Zeit</w:t>
      </w:r>
    </w:p>
    <w:p w14:paraId="3D44957C" w14:textId="0B279C1A" w:rsidR="00CB4C55" w:rsidRDefault="00CB4C55" w:rsidP="00CB4C55">
      <w:pPr>
        <w:spacing w:line="320" w:lineRule="atLeast"/>
        <w:jc w:val="both"/>
      </w:pPr>
    </w:p>
    <w:p w14:paraId="458C1A0B" w14:textId="04A76A14" w:rsidR="00A573E7" w:rsidRDefault="00860EC7" w:rsidP="00A573E7">
      <w:pPr>
        <w:spacing w:line="320" w:lineRule="atLeast"/>
        <w:jc w:val="both"/>
        <w:rPr>
          <w:color w:val="000000"/>
          <w:szCs w:val="22"/>
          <w:vertAlign w:val="superscript"/>
        </w:rPr>
      </w:pPr>
      <w:r>
        <w:rPr>
          <w:color w:val="000000"/>
          <w:szCs w:val="22"/>
        </w:rPr>
        <w:t xml:space="preserve">Eine sinnvolle Ergänzung des nora </w:t>
      </w:r>
      <w:proofErr w:type="spellStart"/>
      <w:r>
        <w:rPr>
          <w:color w:val="000000"/>
          <w:szCs w:val="22"/>
        </w:rPr>
        <w:t>nTx</w:t>
      </w:r>
      <w:proofErr w:type="spellEnd"/>
      <w:r>
        <w:rPr>
          <w:color w:val="000000"/>
          <w:szCs w:val="22"/>
        </w:rPr>
        <w:t xml:space="preserve">-Schnellverlegesystems ist </w:t>
      </w:r>
      <w:r w:rsidR="00E723AD" w:rsidRPr="00E723AD">
        <w:rPr>
          <w:color w:val="000000"/>
          <w:szCs w:val="22"/>
        </w:rPr>
        <w:t xml:space="preserve">nora </w:t>
      </w:r>
      <w:proofErr w:type="spellStart"/>
      <w:r w:rsidR="00E723AD" w:rsidRPr="00E723AD">
        <w:rPr>
          <w:color w:val="000000"/>
          <w:szCs w:val="22"/>
        </w:rPr>
        <w:t>dryfix</w:t>
      </w:r>
      <w:proofErr w:type="spellEnd"/>
      <w:r w:rsidR="00E723AD" w:rsidRPr="00E723AD">
        <w:rPr>
          <w:color w:val="000000"/>
          <w:szCs w:val="22"/>
        </w:rPr>
        <w:t xml:space="preserve"> </w:t>
      </w:r>
      <w:proofErr w:type="spellStart"/>
      <w:r w:rsidR="00E723AD" w:rsidRPr="00E723AD">
        <w:rPr>
          <w:color w:val="000000"/>
          <w:szCs w:val="22"/>
        </w:rPr>
        <w:t>ed</w:t>
      </w:r>
      <w:proofErr w:type="spellEnd"/>
      <w:r>
        <w:rPr>
          <w:color w:val="000000"/>
          <w:szCs w:val="22"/>
        </w:rPr>
        <w:t>, e</w:t>
      </w:r>
      <w:r w:rsidR="00E723AD" w:rsidRPr="00E723AD">
        <w:rPr>
          <w:color w:val="000000"/>
          <w:szCs w:val="22"/>
        </w:rPr>
        <w:t xml:space="preserve">ine Innovation zur schnellen Verlegung von Kautschuk-Belägen in Bereichen mit </w:t>
      </w:r>
      <w:r w:rsidR="00D8347F">
        <w:rPr>
          <w:color w:val="000000"/>
          <w:szCs w:val="22"/>
        </w:rPr>
        <w:t>ESD-</w:t>
      </w:r>
      <w:r w:rsidR="00E723AD" w:rsidRPr="00E723AD">
        <w:rPr>
          <w:color w:val="000000"/>
          <w:szCs w:val="22"/>
        </w:rPr>
        <w:t>Anforderungen</w:t>
      </w:r>
      <w:r>
        <w:rPr>
          <w:color w:val="000000"/>
          <w:szCs w:val="22"/>
        </w:rPr>
        <w:t>. Sie er</w:t>
      </w:r>
      <w:r w:rsidR="006B5EF5">
        <w:rPr>
          <w:color w:val="000000"/>
          <w:szCs w:val="22"/>
        </w:rPr>
        <w:t>gänzt das nora Systemangebot</w:t>
      </w:r>
      <w:r w:rsidR="00E723AD" w:rsidRPr="00E723AD">
        <w:rPr>
          <w:color w:val="000000"/>
          <w:szCs w:val="22"/>
        </w:rPr>
        <w:t>. Der leitfähige Trockenkleber von der Rolle bietet die Möglichkeit zur raschen Installation von elektrostatisch ableitfähigen (</w:t>
      </w:r>
      <w:proofErr w:type="spellStart"/>
      <w:r w:rsidR="00E723AD" w:rsidRPr="00E723AD">
        <w:rPr>
          <w:color w:val="000000"/>
          <w:szCs w:val="22"/>
        </w:rPr>
        <w:t>ed</w:t>
      </w:r>
      <w:proofErr w:type="spellEnd"/>
      <w:r w:rsidR="00E723AD" w:rsidRPr="00E723AD">
        <w:rPr>
          <w:color w:val="000000"/>
          <w:szCs w:val="22"/>
        </w:rPr>
        <w:t xml:space="preserve">) und elektrostatisch leitfähigen (ec) </w:t>
      </w:r>
      <w:r w:rsidR="004E5D61">
        <w:rPr>
          <w:color w:val="000000"/>
          <w:szCs w:val="22"/>
        </w:rPr>
        <w:t xml:space="preserve">nora </w:t>
      </w:r>
      <w:r w:rsidR="00E723AD" w:rsidRPr="00E723AD">
        <w:rPr>
          <w:color w:val="000000"/>
          <w:szCs w:val="22"/>
        </w:rPr>
        <w:t>Bodenbelägen</w:t>
      </w:r>
      <w:r w:rsidR="00E723AD">
        <w:rPr>
          <w:color w:val="000000"/>
          <w:szCs w:val="22"/>
        </w:rPr>
        <w:t>.</w:t>
      </w:r>
      <w:r w:rsidR="00D8347F">
        <w:rPr>
          <w:color w:val="000000"/>
          <w:szCs w:val="22"/>
        </w:rPr>
        <w:t xml:space="preserve"> </w:t>
      </w:r>
      <w:r w:rsidR="00002D7D">
        <w:rPr>
          <w:color w:val="000000"/>
          <w:szCs w:val="22"/>
        </w:rPr>
        <w:t>„</w:t>
      </w:r>
      <w:r w:rsidR="00D8347F">
        <w:rPr>
          <w:color w:val="000000"/>
          <w:szCs w:val="22"/>
        </w:rPr>
        <w:t>Auch hier schafft der Verleger gegenüber der herkömmlichen Nassverlegung durch den Wegfall von Arbeitsschritten</w:t>
      </w:r>
      <w:r w:rsidR="00826209">
        <w:rPr>
          <w:color w:val="000000"/>
          <w:szCs w:val="22"/>
        </w:rPr>
        <w:t xml:space="preserve"> und Trockenzeiten</w:t>
      </w:r>
      <w:r w:rsidR="00D8347F">
        <w:rPr>
          <w:color w:val="000000"/>
          <w:szCs w:val="22"/>
        </w:rPr>
        <w:t xml:space="preserve"> mehr Fläche in weniger Zeit</w:t>
      </w:r>
      <w:r w:rsidR="00002D7D">
        <w:rPr>
          <w:color w:val="000000"/>
          <w:szCs w:val="22"/>
        </w:rPr>
        <w:t>“, unterstreicht Bähr.</w:t>
      </w:r>
      <w:r w:rsidR="00D8347F">
        <w:rPr>
          <w:color w:val="000000"/>
          <w:szCs w:val="22"/>
        </w:rPr>
        <w:t xml:space="preserve"> </w:t>
      </w:r>
      <w:r w:rsidR="00D8347F" w:rsidRPr="00E723AD">
        <w:rPr>
          <w:color w:val="000000"/>
          <w:szCs w:val="22"/>
        </w:rPr>
        <w:t>Das Produkt widersteht auch extremen dynamischen Druckbelastungen</w:t>
      </w:r>
      <w:r w:rsidR="00D8347F">
        <w:rPr>
          <w:color w:val="000000"/>
          <w:szCs w:val="22"/>
        </w:rPr>
        <w:t>,</w:t>
      </w:r>
      <w:r w:rsidR="00D8347F" w:rsidRPr="00E723AD">
        <w:rPr>
          <w:color w:val="000000"/>
          <w:szCs w:val="22"/>
        </w:rPr>
        <w:t xml:space="preserve"> wie zum Beispiel durch das </w:t>
      </w:r>
      <w:proofErr w:type="spellStart"/>
      <w:r w:rsidR="00D8347F" w:rsidRPr="00E723AD">
        <w:rPr>
          <w:color w:val="000000"/>
          <w:szCs w:val="22"/>
        </w:rPr>
        <w:t>Berollen</w:t>
      </w:r>
      <w:proofErr w:type="spellEnd"/>
      <w:r w:rsidR="00D8347F" w:rsidRPr="00E723AD">
        <w:rPr>
          <w:color w:val="000000"/>
          <w:szCs w:val="22"/>
        </w:rPr>
        <w:t xml:space="preserve"> mit schweren Geräten</w:t>
      </w:r>
      <w:r w:rsidR="00D8347F">
        <w:rPr>
          <w:color w:val="000000"/>
          <w:szCs w:val="22"/>
        </w:rPr>
        <w:t xml:space="preserve">. </w:t>
      </w:r>
      <w:r w:rsidR="00E723AD" w:rsidRPr="00E723AD">
        <w:rPr>
          <w:color w:val="000000"/>
          <w:szCs w:val="22"/>
        </w:rPr>
        <w:t xml:space="preserve">Kunden erhalten eine zehnjährige Gewährleistung auf die elektrostatischen </w:t>
      </w:r>
      <w:proofErr w:type="gramStart"/>
      <w:r w:rsidR="00E723AD" w:rsidRPr="00E723AD">
        <w:rPr>
          <w:color w:val="000000"/>
          <w:szCs w:val="22"/>
        </w:rPr>
        <w:t>Eigenschaften.</w:t>
      </w:r>
      <w:r w:rsidR="0003780F">
        <w:rPr>
          <w:color w:val="000000"/>
          <w:szCs w:val="22"/>
          <w:vertAlign w:val="superscript"/>
        </w:rPr>
        <w:t>*</w:t>
      </w:r>
      <w:proofErr w:type="gramEnd"/>
    </w:p>
    <w:p w14:paraId="0402AF3A" w14:textId="77777777" w:rsidR="0003780F" w:rsidRPr="0003780F" w:rsidRDefault="0003780F" w:rsidP="00A573E7">
      <w:pPr>
        <w:spacing w:line="320" w:lineRule="atLeast"/>
        <w:jc w:val="both"/>
        <w:rPr>
          <w:color w:val="000000"/>
          <w:szCs w:val="22"/>
          <w:vertAlign w:val="superscript"/>
        </w:rPr>
      </w:pPr>
    </w:p>
    <w:p w14:paraId="48D0623B" w14:textId="77777777" w:rsidR="00FA03FF" w:rsidRDefault="00FA03FF">
      <w:pPr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br w:type="page"/>
      </w:r>
    </w:p>
    <w:p w14:paraId="62690859" w14:textId="77777777" w:rsidR="00042DF7" w:rsidRDefault="0001690C" w:rsidP="00042DF7">
      <w:pPr>
        <w:spacing w:after="120"/>
        <w:jc w:val="both"/>
        <w:rPr>
          <w:b/>
          <w:bCs/>
          <w:color w:val="000000"/>
          <w:szCs w:val="22"/>
        </w:rPr>
      </w:pPr>
      <w:r w:rsidRPr="00A24965">
        <w:rPr>
          <w:b/>
          <w:bCs/>
          <w:color w:val="000000"/>
          <w:szCs w:val="22"/>
        </w:rPr>
        <w:lastRenderedPageBreak/>
        <w:t>Copyright:</w:t>
      </w:r>
    </w:p>
    <w:p w14:paraId="2C88F664" w14:textId="589B8C7A" w:rsidR="009F6CEC" w:rsidRPr="00042DF7" w:rsidRDefault="004E291C" w:rsidP="00042DF7">
      <w:pPr>
        <w:jc w:val="both"/>
        <w:rPr>
          <w:b/>
          <w:bCs/>
          <w:color w:val="000000"/>
          <w:szCs w:val="22"/>
        </w:rPr>
      </w:pPr>
      <w:r w:rsidRPr="007B5954">
        <w:rPr>
          <w:rFonts w:cs="Arial"/>
          <w:color w:val="000000"/>
          <w:sz w:val="20"/>
          <w:szCs w:val="20"/>
        </w:rPr>
        <w:t xml:space="preserve">© </w:t>
      </w:r>
      <w:r w:rsidR="00A24965" w:rsidRPr="007B5954">
        <w:rPr>
          <w:rFonts w:cs="Arial"/>
          <w:color w:val="000000"/>
          <w:sz w:val="20"/>
          <w:szCs w:val="20"/>
        </w:rPr>
        <w:t xml:space="preserve">nora </w:t>
      </w:r>
      <w:proofErr w:type="spellStart"/>
      <w:r w:rsidR="00A24965" w:rsidRPr="007B5954">
        <w:rPr>
          <w:rFonts w:cs="Arial"/>
          <w:color w:val="000000"/>
          <w:sz w:val="20"/>
          <w:szCs w:val="20"/>
        </w:rPr>
        <w:t>systems_Biotest</w:t>
      </w:r>
      <w:proofErr w:type="spellEnd"/>
      <w:r w:rsidR="00A24965" w:rsidRPr="007B5954">
        <w:rPr>
          <w:rFonts w:cs="Arial"/>
          <w:color w:val="000000"/>
          <w:sz w:val="20"/>
          <w:szCs w:val="20"/>
        </w:rPr>
        <w:t xml:space="preserve"> AG_Dreieich_1:</w:t>
      </w:r>
      <w:r w:rsidR="00A24965" w:rsidRPr="007B5954">
        <w:rPr>
          <w:rFonts w:cs="Arial"/>
          <w:color w:val="000000"/>
          <w:sz w:val="20"/>
          <w:szCs w:val="20"/>
        </w:rPr>
        <w:tab/>
      </w:r>
      <w:r w:rsidR="007C6DFA" w:rsidRPr="007B5954">
        <w:rPr>
          <w:rFonts w:cs="Arial"/>
          <w:color w:val="000000"/>
          <w:sz w:val="20"/>
          <w:szCs w:val="20"/>
        </w:rPr>
        <w:tab/>
      </w:r>
      <w:r w:rsidR="00A24965" w:rsidRPr="007B5954">
        <w:rPr>
          <w:rFonts w:cs="Arial"/>
          <w:color w:val="000000"/>
          <w:sz w:val="20"/>
          <w:szCs w:val="20"/>
        </w:rPr>
        <w:t>Dirk Wilhelmy</w:t>
      </w:r>
    </w:p>
    <w:p w14:paraId="6DACA3B1" w14:textId="65D3CCDA" w:rsidR="00A24965" w:rsidRPr="007B5954" w:rsidRDefault="00A24965" w:rsidP="00042DF7">
      <w:pPr>
        <w:jc w:val="both"/>
        <w:rPr>
          <w:rFonts w:cs="Arial"/>
          <w:color w:val="000000"/>
          <w:sz w:val="20"/>
          <w:szCs w:val="20"/>
        </w:rPr>
      </w:pPr>
      <w:r w:rsidRPr="007B5954">
        <w:rPr>
          <w:rFonts w:cs="Arial"/>
          <w:color w:val="000000"/>
          <w:sz w:val="20"/>
          <w:szCs w:val="20"/>
        </w:rPr>
        <w:t xml:space="preserve">© nora </w:t>
      </w:r>
      <w:proofErr w:type="spellStart"/>
      <w:r w:rsidRPr="007B5954">
        <w:rPr>
          <w:rFonts w:cs="Arial"/>
          <w:color w:val="000000"/>
          <w:sz w:val="20"/>
          <w:szCs w:val="20"/>
        </w:rPr>
        <w:t>systems_Biotest</w:t>
      </w:r>
      <w:proofErr w:type="spellEnd"/>
      <w:r w:rsidRPr="007B5954">
        <w:rPr>
          <w:rFonts w:cs="Arial"/>
          <w:color w:val="000000"/>
          <w:sz w:val="20"/>
          <w:szCs w:val="20"/>
        </w:rPr>
        <w:t xml:space="preserve"> AG_Dreieich_2:</w:t>
      </w:r>
      <w:r w:rsidRPr="007B5954">
        <w:rPr>
          <w:rFonts w:cs="Arial"/>
          <w:color w:val="000000"/>
          <w:sz w:val="20"/>
          <w:szCs w:val="20"/>
        </w:rPr>
        <w:tab/>
      </w:r>
      <w:r w:rsidR="008F62A0" w:rsidRPr="007B5954">
        <w:rPr>
          <w:rFonts w:cs="Arial"/>
          <w:color w:val="000000"/>
          <w:sz w:val="20"/>
          <w:szCs w:val="20"/>
        </w:rPr>
        <w:tab/>
      </w:r>
      <w:r w:rsidRPr="007B5954">
        <w:rPr>
          <w:rFonts w:cs="Arial"/>
          <w:color w:val="000000"/>
          <w:sz w:val="20"/>
          <w:szCs w:val="20"/>
        </w:rPr>
        <w:t>Dirk Wilhelmy</w:t>
      </w:r>
    </w:p>
    <w:p w14:paraId="48A07598" w14:textId="1E102DAE" w:rsidR="00A24965" w:rsidRPr="007B5954" w:rsidRDefault="00A24965" w:rsidP="00042DF7">
      <w:pPr>
        <w:jc w:val="both"/>
        <w:rPr>
          <w:rFonts w:cs="Arial"/>
          <w:color w:val="000000"/>
          <w:sz w:val="20"/>
          <w:szCs w:val="20"/>
        </w:rPr>
      </w:pPr>
      <w:r w:rsidRPr="007B5954">
        <w:rPr>
          <w:rFonts w:cs="Arial"/>
          <w:color w:val="000000"/>
          <w:sz w:val="20"/>
          <w:szCs w:val="20"/>
        </w:rPr>
        <w:t>© nora systems_Kisico_Oestrich-Winkel_1:</w:t>
      </w:r>
      <w:r w:rsidR="008F62A0" w:rsidRPr="007B5954">
        <w:rPr>
          <w:rFonts w:cs="Arial"/>
          <w:color w:val="000000"/>
          <w:sz w:val="20"/>
          <w:szCs w:val="20"/>
        </w:rPr>
        <w:tab/>
      </w:r>
      <w:r w:rsidRPr="007B5954">
        <w:rPr>
          <w:rFonts w:cs="Arial"/>
          <w:color w:val="000000"/>
          <w:sz w:val="20"/>
          <w:szCs w:val="20"/>
        </w:rPr>
        <w:tab/>
      </w:r>
      <w:r w:rsidR="008F62A0" w:rsidRPr="007B5954">
        <w:rPr>
          <w:rFonts w:cs="Arial"/>
          <w:color w:val="000000"/>
          <w:sz w:val="20"/>
          <w:szCs w:val="20"/>
        </w:rPr>
        <w:t>Markus Bachmann</w:t>
      </w:r>
    </w:p>
    <w:p w14:paraId="76FA8A0B" w14:textId="0D0EC748" w:rsidR="008F62A0" w:rsidRPr="007B5954" w:rsidRDefault="008F62A0" w:rsidP="00042DF7">
      <w:pPr>
        <w:jc w:val="both"/>
        <w:rPr>
          <w:rFonts w:cs="Arial"/>
          <w:color w:val="000000"/>
          <w:sz w:val="20"/>
          <w:szCs w:val="20"/>
        </w:rPr>
      </w:pPr>
      <w:r w:rsidRPr="007B5954">
        <w:rPr>
          <w:rFonts w:cs="Arial"/>
          <w:color w:val="000000"/>
          <w:sz w:val="20"/>
          <w:szCs w:val="20"/>
        </w:rPr>
        <w:t>© nora systems_Kisico_Oestrich-Winkel_2:</w:t>
      </w:r>
      <w:r w:rsidRPr="007B5954">
        <w:rPr>
          <w:rFonts w:cs="Arial"/>
          <w:color w:val="000000"/>
          <w:sz w:val="20"/>
          <w:szCs w:val="20"/>
        </w:rPr>
        <w:tab/>
      </w:r>
      <w:r w:rsidRPr="007B5954">
        <w:rPr>
          <w:rFonts w:cs="Arial"/>
          <w:color w:val="000000"/>
          <w:sz w:val="20"/>
          <w:szCs w:val="20"/>
        </w:rPr>
        <w:tab/>
        <w:t>Markus Bachmann</w:t>
      </w:r>
    </w:p>
    <w:p w14:paraId="1F6DEC9D" w14:textId="4CDC70BA" w:rsidR="008F62A0" w:rsidRPr="00A13F6E" w:rsidRDefault="008F62A0" w:rsidP="00042DF7">
      <w:pPr>
        <w:jc w:val="both"/>
        <w:rPr>
          <w:rFonts w:ascii="TKTypeMedium" w:hAnsi="TKTypeMedium"/>
          <w:color w:val="000000"/>
          <w:sz w:val="20"/>
          <w:szCs w:val="20"/>
        </w:rPr>
      </w:pPr>
      <w:r w:rsidRPr="007B5954">
        <w:rPr>
          <w:rFonts w:cs="Arial"/>
          <w:color w:val="000000"/>
          <w:sz w:val="20"/>
          <w:szCs w:val="20"/>
        </w:rPr>
        <w:t xml:space="preserve">© nora </w:t>
      </w:r>
      <w:proofErr w:type="spellStart"/>
      <w:r w:rsidRPr="007B5954">
        <w:rPr>
          <w:rFonts w:cs="Arial"/>
          <w:color w:val="000000"/>
          <w:sz w:val="20"/>
          <w:szCs w:val="20"/>
        </w:rPr>
        <w:t>systems_Ries</w:t>
      </w:r>
      <w:proofErr w:type="spellEnd"/>
      <w:r w:rsidRPr="007B5954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7B5954">
        <w:rPr>
          <w:rFonts w:cs="Arial"/>
          <w:color w:val="000000"/>
          <w:sz w:val="20"/>
          <w:szCs w:val="20"/>
        </w:rPr>
        <w:t>Apotheke_Nördlingen</w:t>
      </w:r>
      <w:proofErr w:type="spellEnd"/>
      <w:r w:rsidRPr="007B5954">
        <w:rPr>
          <w:rFonts w:cs="Arial"/>
          <w:color w:val="000000"/>
          <w:sz w:val="20"/>
          <w:szCs w:val="20"/>
        </w:rPr>
        <w:t>:</w:t>
      </w:r>
      <w:r w:rsidRPr="007B5954">
        <w:rPr>
          <w:rFonts w:cs="Arial"/>
          <w:color w:val="000000"/>
          <w:sz w:val="20"/>
          <w:szCs w:val="20"/>
        </w:rPr>
        <w:tab/>
      </w:r>
      <w:r w:rsidR="00CD29F1">
        <w:rPr>
          <w:rFonts w:cs="Arial"/>
          <w:color w:val="000000"/>
          <w:sz w:val="20"/>
          <w:szCs w:val="20"/>
        </w:rPr>
        <w:tab/>
      </w:r>
      <w:r w:rsidRPr="007B5954">
        <w:rPr>
          <w:rFonts w:cs="Arial"/>
          <w:color w:val="000000"/>
          <w:sz w:val="20"/>
          <w:szCs w:val="20"/>
        </w:rPr>
        <w:t>Oliver Heinemann</w:t>
      </w:r>
      <w:r w:rsidRPr="00A13F6E">
        <w:rPr>
          <w:rFonts w:ascii="TKTypeMedium" w:hAnsi="TKTypeMedium"/>
          <w:color w:val="000000"/>
          <w:sz w:val="20"/>
          <w:szCs w:val="20"/>
        </w:rPr>
        <w:tab/>
      </w:r>
      <w:r w:rsidRPr="00A13F6E">
        <w:rPr>
          <w:rFonts w:ascii="TKTypeMedium" w:hAnsi="TKTypeMedium"/>
          <w:color w:val="000000"/>
          <w:sz w:val="20"/>
          <w:szCs w:val="20"/>
        </w:rPr>
        <w:tab/>
      </w:r>
    </w:p>
    <w:p w14:paraId="0AFFD29A" w14:textId="77777777" w:rsidR="008F62A0" w:rsidRPr="00A13F6E" w:rsidRDefault="008F62A0" w:rsidP="008F62A0">
      <w:pPr>
        <w:jc w:val="both"/>
        <w:rPr>
          <w:rFonts w:ascii="TKTypeMedium" w:hAnsi="TKTypeMedium"/>
          <w:color w:val="000000"/>
          <w:sz w:val="20"/>
          <w:szCs w:val="20"/>
        </w:rPr>
      </w:pPr>
    </w:p>
    <w:p w14:paraId="77113E07" w14:textId="77777777" w:rsidR="00CD2E77" w:rsidRPr="00A13F6E" w:rsidRDefault="00CD2E77" w:rsidP="007B5954">
      <w:pPr>
        <w:jc w:val="both"/>
        <w:rPr>
          <w:color w:val="000000"/>
          <w:szCs w:val="22"/>
        </w:rPr>
      </w:pPr>
      <w:bookmarkStart w:id="0" w:name="_Hlk71100782"/>
    </w:p>
    <w:p w14:paraId="791CB643" w14:textId="6D59AB9E" w:rsidR="004E291C" w:rsidRDefault="001A4535" w:rsidP="00782374">
      <w:pPr>
        <w:ind w:left="142" w:hanging="142"/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 xml:space="preserve">* </w:t>
      </w:r>
      <w:r w:rsidR="004E291C" w:rsidRPr="00016D23">
        <w:rPr>
          <w:color w:val="000000"/>
          <w:sz w:val="20"/>
          <w:szCs w:val="20"/>
        </w:rPr>
        <w:t xml:space="preserve">Das Copyright finden Sie </w:t>
      </w:r>
      <w:r w:rsidR="004E291C">
        <w:rPr>
          <w:color w:val="000000"/>
          <w:sz w:val="20"/>
          <w:szCs w:val="20"/>
        </w:rPr>
        <w:t xml:space="preserve">außerdem </w:t>
      </w:r>
      <w:r w:rsidR="004E291C" w:rsidRPr="00016D23">
        <w:rPr>
          <w:color w:val="000000"/>
          <w:sz w:val="20"/>
          <w:szCs w:val="20"/>
        </w:rPr>
        <w:t>unter Bildeigenschaften =&gt; Details.</w:t>
      </w:r>
    </w:p>
    <w:p w14:paraId="2DD905C9" w14:textId="46C18C37" w:rsidR="00394FF8" w:rsidRPr="00016D23" w:rsidRDefault="00782374" w:rsidP="001A4535">
      <w:pPr>
        <w:ind w:left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>Der Text ist zum Abdruck frei, Fotoveröffentlichung im Zusammenhang mit Pressemitteilungen der nora</w:t>
      </w:r>
      <w:r w:rsidR="004E291C">
        <w:rPr>
          <w:color w:val="000000"/>
          <w:sz w:val="20"/>
          <w:szCs w:val="20"/>
        </w:rPr>
        <w:t xml:space="preserve"> </w:t>
      </w:r>
      <w:r w:rsidRPr="00016D23">
        <w:rPr>
          <w:color w:val="000000"/>
          <w:sz w:val="20"/>
          <w:szCs w:val="20"/>
        </w:rPr>
        <w:t>systems GmbH honorarfrei bei Quellenangabe. Verwendung für Werbezwecke nicht gestattet. Wir bitten um ein Belegexemplar.</w:t>
      </w:r>
    </w:p>
    <w:bookmarkEnd w:id="0"/>
    <w:p w14:paraId="64A1BEF8" w14:textId="27AA294C" w:rsidR="00782374" w:rsidRDefault="00782374" w:rsidP="00782374">
      <w:pPr>
        <w:ind w:left="142" w:hanging="142"/>
        <w:jc w:val="both"/>
        <w:rPr>
          <w:color w:val="000000"/>
          <w:szCs w:val="22"/>
        </w:rPr>
      </w:pPr>
    </w:p>
    <w:p w14:paraId="79AC6D29" w14:textId="653FDEB9" w:rsidR="00782374" w:rsidRDefault="00782374" w:rsidP="00782374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691323B1" w14:textId="77777777" w:rsidR="00E56A81" w:rsidRPr="005C32C1" w:rsidRDefault="00E56A81" w:rsidP="00E56A81">
      <w:pPr>
        <w:rPr>
          <w:b/>
          <w:bCs/>
          <w:i/>
          <w:sz w:val="18"/>
          <w:szCs w:val="18"/>
          <w:u w:val="single"/>
        </w:rPr>
      </w:pPr>
      <w:bookmarkStart w:id="1" w:name="_Hlk71100718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1E4D277A" w14:textId="22BF1E4B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</w:t>
      </w:r>
      <w:proofErr w:type="spellStart"/>
      <w:r w:rsidRPr="005C32C1">
        <w:rPr>
          <w:bCs/>
          <w:i/>
          <w:sz w:val="18"/>
          <w:szCs w:val="18"/>
        </w:rPr>
        <w:t>by</w:t>
      </w:r>
      <w:proofErr w:type="spellEnd"/>
      <w:r w:rsidRPr="005C32C1">
        <w:rPr>
          <w:bCs/>
          <w:i/>
          <w:sz w:val="18"/>
          <w:szCs w:val="18"/>
        </w:rPr>
        <w:t xml:space="preserve">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10F0358F" w14:textId="77777777" w:rsidR="00E56A81" w:rsidRPr="0071775C" w:rsidRDefault="00E56A81" w:rsidP="00E56A81">
      <w:pPr>
        <w:rPr>
          <w:rFonts w:cs="Arial"/>
          <w:i/>
          <w:iCs/>
          <w:noProof/>
          <w:sz w:val="18"/>
          <w:szCs w:val="18"/>
        </w:rPr>
      </w:pPr>
    </w:p>
    <w:p w14:paraId="6A43784D" w14:textId="2926A8B6" w:rsidR="00E56A8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r w:rsidR="0040275F">
        <w:rPr>
          <w:bCs/>
          <w:i/>
          <w:sz w:val="18"/>
          <w:szCs w:val="18"/>
        </w:rPr>
        <w:t xml:space="preserve">Teppichfliesen,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396B1B82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5D0B1587" w14:textId="77777777" w:rsidR="00E56A81" w:rsidRDefault="00E56A81" w:rsidP="00E56A81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11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12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3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0D45CAF1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49872C6F" w14:textId="77777777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5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6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61C07098" w14:textId="53385E42" w:rsidR="00E56A81" w:rsidRDefault="00E56A81" w:rsidP="00E56A81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1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22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3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3484E0D2" w14:textId="68B19FC5" w:rsidR="00C12FEC" w:rsidRDefault="00C12FEC" w:rsidP="00E56A81">
      <w:pPr>
        <w:rPr>
          <w:rFonts w:cs="Arial"/>
          <w:bCs/>
          <w:i/>
          <w:sz w:val="18"/>
          <w:szCs w:val="18"/>
        </w:rPr>
      </w:pPr>
    </w:p>
    <w:p w14:paraId="014B2D59" w14:textId="77777777" w:rsidR="00C12FEC" w:rsidRDefault="00C12FEC" w:rsidP="00E56A81">
      <w:pPr>
        <w:rPr>
          <w:rFonts w:cs="Arial"/>
          <w:bCs/>
          <w:i/>
          <w:sz w:val="18"/>
          <w:szCs w:val="18"/>
        </w:rPr>
      </w:pPr>
    </w:p>
    <w:bookmarkEnd w:id="1"/>
    <w:p w14:paraId="1E888E73" w14:textId="1F26092D" w:rsidR="00CE00CA" w:rsidRPr="004E291C" w:rsidRDefault="00CE00CA" w:rsidP="00CE00CA">
      <w:pPr>
        <w:rPr>
          <w:rFonts w:cs="Arial"/>
          <w:bCs/>
          <w:i/>
          <w:sz w:val="18"/>
          <w:szCs w:val="18"/>
        </w:rPr>
      </w:pPr>
      <w:r w:rsidRPr="00C84ABF">
        <w:rPr>
          <w:b/>
          <w:sz w:val="18"/>
          <w:szCs w:val="18"/>
        </w:rPr>
        <w:t>Pressekontakt:</w:t>
      </w:r>
    </w:p>
    <w:p w14:paraId="77CD8241" w14:textId="77777777" w:rsidR="00CE00CA" w:rsidRPr="00C84ABF" w:rsidRDefault="00CE00CA" w:rsidP="00CE00CA">
      <w:pPr>
        <w:rPr>
          <w:i/>
          <w:sz w:val="18"/>
          <w:szCs w:val="18"/>
        </w:rPr>
      </w:pPr>
    </w:p>
    <w:p w14:paraId="220AE576" w14:textId="77777777" w:rsidR="00CE00CA" w:rsidRPr="00C84ABF" w:rsidRDefault="00CE00CA" w:rsidP="00CE00CA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17119E6F" w14:textId="77777777" w:rsidR="00CE00CA" w:rsidRPr="00C84ABF" w:rsidRDefault="00CE00CA" w:rsidP="00CE00CA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19F7D581" w14:textId="77777777" w:rsidR="00CE00CA" w:rsidRPr="00C84ABF" w:rsidRDefault="00CE00CA" w:rsidP="00CE00CA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53C66CC9" w14:textId="77777777" w:rsidR="00CE00CA" w:rsidRPr="00C84ABF" w:rsidRDefault="00CE00CA" w:rsidP="00CE00CA">
      <w:pPr>
        <w:rPr>
          <w:sz w:val="18"/>
          <w:szCs w:val="18"/>
        </w:rPr>
      </w:pPr>
    </w:p>
    <w:p w14:paraId="7E483A53" w14:textId="77777777" w:rsidR="00CE00CA" w:rsidRPr="00C84ABF" w:rsidRDefault="00CE00CA" w:rsidP="00CE00CA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33F28427" w14:textId="77777777" w:rsidR="00CE00CA" w:rsidRPr="007B5954" w:rsidRDefault="00CE00CA" w:rsidP="00CE00CA">
      <w:pPr>
        <w:rPr>
          <w:sz w:val="18"/>
          <w:szCs w:val="18"/>
        </w:rPr>
      </w:pPr>
      <w:r w:rsidRPr="007B5954">
        <w:rPr>
          <w:sz w:val="18"/>
          <w:szCs w:val="18"/>
        </w:rPr>
        <w:t>Tel.: +49.6201.80-7287</w:t>
      </w:r>
      <w:r w:rsidRPr="007B5954">
        <w:rPr>
          <w:sz w:val="18"/>
          <w:szCs w:val="18"/>
        </w:rPr>
        <w:br/>
        <w:t xml:space="preserve">Mail: </w:t>
      </w:r>
      <w:hyperlink r:id="rId24" w:history="1">
        <w:r w:rsidRPr="007B5954">
          <w:rPr>
            <w:rStyle w:val="Hyperlink"/>
            <w:sz w:val="18"/>
            <w:szCs w:val="18"/>
          </w:rPr>
          <w:t>presse@nora.com</w:t>
        </w:r>
      </w:hyperlink>
      <w:r w:rsidRPr="007B5954">
        <w:rPr>
          <w:sz w:val="18"/>
          <w:szCs w:val="18"/>
        </w:rPr>
        <w:br/>
        <w:t xml:space="preserve">Internet: </w:t>
      </w:r>
      <w:hyperlink r:id="rId25" w:tgtFrame="_blank" w:history="1">
        <w:r w:rsidRPr="007B5954">
          <w:rPr>
            <w:rStyle w:val="Hyperlink"/>
            <w:sz w:val="18"/>
            <w:szCs w:val="18"/>
          </w:rPr>
          <w:t>www.nora.com/de</w:t>
        </w:r>
      </w:hyperlink>
    </w:p>
    <w:p w14:paraId="79C4ABB3" w14:textId="3A2A4F7E" w:rsidR="00CE00CA" w:rsidRDefault="00CE00CA" w:rsidP="00CE00CA">
      <w:pPr>
        <w:rPr>
          <w:color w:val="000000"/>
          <w:sz w:val="18"/>
          <w:szCs w:val="18"/>
        </w:rPr>
      </w:pPr>
    </w:p>
    <w:p w14:paraId="04386015" w14:textId="77777777" w:rsidR="00FA15A8" w:rsidRPr="007B5954" w:rsidRDefault="00FA15A8" w:rsidP="00CE00CA">
      <w:pPr>
        <w:rPr>
          <w:color w:val="000000"/>
          <w:sz w:val="18"/>
          <w:szCs w:val="18"/>
        </w:rPr>
      </w:pPr>
    </w:p>
    <w:p w14:paraId="08FBE293" w14:textId="71762A0B" w:rsidR="00CE00CA" w:rsidRPr="00FA15A8" w:rsidRDefault="00CE00CA" w:rsidP="00CE00CA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FA15A8">
        <w:rPr>
          <w:b/>
          <w:bCs/>
          <w:sz w:val="18"/>
          <w:szCs w:val="18"/>
          <w:lang w:val="en-US"/>
        </w:rPr>
        <w:t>GCI Germany</w:t>
      </w:r>
      <w:r w:rsidR="002F4400" w:rsidRPr="00FA15A8">
        <w:rPr>
          <w:b/>
          <w:bCs/>
          <w:sz w:val="18"/>
          <w:szCs w:val="18"/>
          <w:lang w:val="en-US"/>
        </w:rPr>
        <w:t xml:space="preserve"> GmbH</w:t>
      </w:r>
    </w:p>
    <w:p w14:paraId="422FCE49" w14:textId="77777777" w:rsidR="00CE00CA" w:rsidRPr="00A13F6E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  <w:lang w:val="nl-NL"/>
        </w:rPr>
      </w:pPr>
      <w:r w:rsidRPr="00A13F6E">
        <w:rPr>
          <w:bCs/>
          <w:sz w:val="18"/>
          <w:szCs w:val="18"/>
          <w:lang w:val="nl-NL"/>
        </w:rPr>
        <w:t>Nora Lippelt</w:t>
      </w:r>
    </w:p>
    <w:p w14:paraId="3F0998CB" w14:textId="77777777" w:rsidR="00CE00CA" w:rsidRPr="00A13F6E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  <w:lang w:val="nl-NL"/>
        </w:rPr>
      </w:pPr>
      <w:r w:rsidRPr="00A13F6E">
        <w:rPr>
          <w:bCs/>
          <w:sz w:val="18"/>
          <w:szCs w:val="18"/>
          <w:lang w:val="nl-NL"/>
        </w:rPr>
        <w:t>Director</w:t>
      </w:r>
    </w:p>
    <w:p w14:paraId="6E376827" w14:textId="77777777" w:rsidR="00CE00CA" w:rsidRPr="00A13F6E" w:rsidRDefault="00CE00CA" w:rsidP="00CE00CA">
      <w:pPr>
        <w:autoSpaceDE w:val="0"/>
        <w:autoSpaceDN w:val="0"/>
        <w:adjustRightInd w:val="0"/>
        <w:jc w:val="both"/>
        <w:rPr>
          <w:bCs/>
          <w:sz w:val="18"/>
          <w:szCs w:val="18"/>
          <w:lang w:val="nl-NL"/>
        </w:rPr>
      </w:pPr>
    </w:p>
    <w:p w14:paraId="537036F7" w14:textId="47BCCD72" w:rsidR="004F419C" w:rsidRPr="0011724D" w:rsidRDefault="0098339D" w:rsidP="00E56A81">
      <w:pPr>
        <w:rPr>
          <w:bCs/>
          <w:color w:val="0000FF"/>
          <w:sz w:val="18"/>
          <w:szCs w:val="18"/>
          <w:u w:val="single"/>
        </w:rPr>
      </w:pPr>
      <w:r w:rsidRPr="000A4723">
        <w:rPr>
          <w:rFonts w:cs="Arial"/>
          <w:noProof/>
          <w:sz w:val="18"/>
          <w:szCs w:val="18"/>
        </w:rPr>
        <w:t>Völklinger Straße 33</w:t>
      </w:r>
      <w:r w:rsidRPr="000A4723">
        <w:rPr>
          <w:rFonts w:cs="Arial"/>
          <w:noProof/>
          <w:sz w:val="18"/>
          <w:szCs w:val="18"/>
        </w:rPr>
        <w:br/>
        <w:t>40221 Düsseldorf</w:t>
      </w:r>
      <w:r w:rsidRPr="000A4723">
        <w:rPr>
          <w:rFonts w:ascii="Calibri" w:hAnsi="Calibri" w:cs="Calibri"/>
          <w:noProof/>
          <w:sz w:val="18"/>
          <w:szCs w:val="18"/>
        </w:rPr>
        <w:br/>
      </w:r>
      <w:r w:rsidRPr="000A4723">
        <w:rPr>
          <w:rFonts w:cs="Arial"/>
          <w:noProof/>
          <w:sz w:val="18"/>
          <w:szCs w:val="18"/>
        </w:rPr>
        <w:t>M: +49.171.860.62.57</w:t>
      </w:r>
      <w:r w:rsidRPr="000A4723">
        <w:rPr>
          <w:rFonts w:ascii="Calibri" w:hAnsi="Calibri" w:cs="Calibri"/>
          <w:noProof/>
          <w:sz w:val="18"/>
          <w:szCs w:val="18"/>
        </w:rPr>
        <w:br/>
      </w:r>
      <w:hyperlink r:id="rId26" w:history="1">
        <w:r w:rsidRPr="000A4723">
          <w:rPr>
            <w:rStyle w:val="Hyperlink"/>
            <w:rFonts w:cs="Arial"/>
            <w:noProof/>
            <w:color w:val="0563C1"/>
            <w:sz w:val="18"/>
            <w:szCs w:val="18"/>
          </w:rPr>
          <w:t>Nora.Lippelt@gciworldwide.com</w:t>
        </w:r>
      </w:hyperlink>
    </w:p>
    <w:sectPr w:rsidR="004F419C" w:rsidRPr="0011724D" w:rsidSect="009116F1">
      <w:headerReference w:type="default" r:id="rId27"/>
      <w:footerReference w:type="default" r:id="rId28"/>
      <w:headerReference w:type="first" r:id="rId29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1EF0" w14:textId="77777777" w:rsidR="000E30C7" w:rsidRDefault="000E30C7">
      <w:r>
        <w:separator/>
      </w:r>
    </w:p>
  </w:endnote>
  <w:endnote w:type="continuationSeparator" w:id="0">
    <w:p w14:paraId="28F44ACA" w14:textId="77777777" w:rsidR="000E30C7" w:rsidRDefault="000E30C7">
      <w:r>
        <w:continuationSeparator/>
      </w:r>
    </w:p>
  </w:endnote>
  <w:endnote w:type="continuationNotice" w:id="1">
    <w:p w14:paraId="44B43A5E" w14:textId="77777777" w:rsidR="005E61A0" w:rsidRDefault="005E6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TKTypeMedium">
    <w:altName w:val="Calibri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6D2D" w14:textId="77777777" w:rsidR="000E30C7" w:rsidRDefault="000E30C7">
      <w:r>
        <w:separator/>
      </w:r>
    </w:p>
  </w:footnote>
  <w:footnote w:type="continuationSeparator" w:id="0">
    <w:p w14:paraId="6B1BEF17" w14:textId="77777777" w:rsidR="000E30C7" w:rsidRDefault="000E30C7">
      <w:r>
        <w:continuationSeparator/>
      </w:r>
    </w:p>
  </w:footnote>
  <w:footnote w:type="continuationNotice" w:id="1">
    <w:p w14:paraId="69038775" w14:textId="77777777" w:rsidR="005E61A0" w:rsidRDefault="005E61A0"/>
  </w:footnote>
  <w:footnote w:id="2">
    <w:p w14:paraId="59B7DC34" w14:textId="53F1B0B0" w:rsidR="003C6BBE" w:rsidRDefault="003C6BBE">
      <w:pPr>
        <w:pStyle w:val="Funotentext"/>
      </w:pPr>
      <w:r>
        <w:rPr>
          <w:rStyle w:val="Funotenzeichen"/>
        </w:rPr>
        <w:footnoteRef/>
      </w:r>
      <w:r>
        <w:t xml:space="preserve"> Quelle: DI Verein Deutscher Ingenieure,</w:t>
      </w:r>
      <w:r w:rsidRPr="00BC3317">
        <w:t xml:space="preserve"> </w:t>
      </w:r>
      <w:proofErr w:type="spellStart"/>
      <w:r w:rsidRPr="00BC3317">
        <w:t>Cleanroom</w:t>
      </w:r>
      <w:proofErr w:type="spellEnd"/>
      <w:r w:rsidRPr="00BC3317">
        <w:t xml:space="preserve"> </w:t>
      </w:r>
      <w:proofErr w:type="spellStart"/>
      <w:r w:rsidRPr="00BC3317">
        <w:t>technology</w:t>
      </w:r>
      <w:proofErr w:type="spellEnd"/>
      <w:r w:rsidRPr="00BC3317">
        <w:t xml:space="preserve"> - </w:t>
      </w:r>
      <w:proofErr w:type="spellStart"/>
      <w:r w:rsidRPr="00BC3317">
        <w:t>Compatibility</w:t>
      </w:r>
      <w:proofErr w:type="spellEnd"/>
      <w:r w:rsidRPr="00BC3317">
        <w:t xml:space="preserve"> </w:t>
      </w:r>
      <w:proofErr w:type="spellStart"/>
      <w:r w:rsidRPr="00BC3317">
        <w:t>with</w:t>
      </w:r>
      <w:proofErr w:type="spellEnd"/>
      <w:r w:rsidRPr="00BC3317">
        <w:t xml:space="preserve"> </w:t>
      </w:r>
      <w:proofErr w:type="spellStart"/>
      <w:r w:rsidRPr="00BC3317">
        <w:t>required</w:t>
      </w:r>
      <w:proofErr w:type="spellEnd"/>
      <w:r w:rsidRPr="00BC3317">
        <w:t xml:space="preserve"> </w:t>
      </w:r>
      <w:proofErr w:type="spellStart"/>
      <w:r w:rsidRPr="00BC3317">
        <w:t>cleanliness</w:t>
      </w:r>
      <w:proofErr w:type="spellEnd"/>
      <w:r w:rsidRPr="00BC3317">
        <w:t xml:space="preserve"> and </w:t>
      </w:r>
      <w:proofErr w:type="spellStart"/>
      <w:r w:rsidRPr="00BC3317">
        <w:t>surface</w:t>
      </w:r>
      <w:proofErr w:type="spellEnd"/>
      <w:r w:rsidRPr="00BC3317">
        <w:t xml:space="preserve"> </w:t>
      </w:r>
      <w:proofErr w:type="spellStart"/>
      <w:r w:rsidRPr="00BC3317">
        <w:t>cleanliness</w:t>
      </w:r>
      <w:proofErr w:type="spellEnd"/>
      <w:r>
        <w:t xml:space="preserve">, 2021,  </w:t>
      </w:r>
      <w:hyperlink r:id="rId1" w:history="1">
        <w:r>
          <w:rPr>
            <w:rStyle w:val="Hyperlink"/>
          </w:rPr>
          <w:t>VDI 2083 Blatt 9.1 - Reinraumtechnik - Reinheitstauglichkeit und Oberflächenreinheit | VDI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2FEDB969" w:rsidR="00ED16FE" w:rsidRPr="00091058" w:rsidRDefault="003C6BBE" w:rsidP="00394FF8">
    <w:pPr>
      <w:pStyle w:val="Kopfzeile"/>
      <w:rPr>
        <w:noProof/>
        <w:lang w:val="de-DE"/>
      </w:rPr>
    </w:pPr>
    <w:r>
      <w:rPr>
        <w:noProof/>
        <w:lang w:val="de-DE"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6392453">
    <w:abstractNumId w:val="0"/>
  </w:num>
  <w:num w:numId="2" w16cid:durableId="1650398185">
    <w:abstractNumId w:val="0"/>
  </w:num>
  <w:num w:numId="3" w16cid:durableId="1433472934">
    <w:abstractNumId w:val="0"/>
  </w:num>
  <w:num w:numId="4" w16cid:durableId="200719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0AA2"/>
    <w:rsid w:val="00002D7D"/>
    <w:rsid w:val="0000664B"/>
    <w:rsid w:val="00006F04"/>
    <w:rsid w:val="000077FF"/>
    <w:rsid w:val="0001523A"/>
    <w:rsid w:val="00015AD3"/>
    <w:rsid w:val="0001690C"/>
    <w:rsid w:val="00016D23"/>
    <w:rsid w:val="000177EB"/>
    <w:rsid w:val="00021623"/>
    <w:rsid w:val="000249AB"/>
    <w:rsid w:val="00026B9C"/>
    <w:rsid w:val="00030713"/>
    <w:rsid w:val="00036B4A"/>
    <w:rsid w:val="0003780F"/>
    <w:rsid w:val="000422B2"/>
    <w:rsid w:val="00042DF7"/>
    <w:rsid w:val="000475A4"/>
    <w:rsid w:val="000513E0"/>
    <w:rsid w:val="0005269E"/>
    <w:rsid w:val="00057A4C"/>
    <w:rsid w:val="00060EFF"/>
    <w:rsid w:val="00066B9D"/>
    <w:rsid w:val="000818AD"/>
    <w:rsid w:val="000869DC"/>
    <w:rsid w:val="00091058"/>
    <w:rsid w:val="000914DE"/>
    <w:rsid w:val="00092B08"/>
    <w:rsid w:val="00096E2F"/>
    <w:rsid w:val="000A0B01"/>
    <w:rsid w:val="000A1F7C"/>
    <w:rsid w:val="000C433C"/>
    <w:rsid w:val="000C546F"/>
    <w:rsid w:val="000D1819"/>
    <w:rsid w:val="000D67A2"/>
    <w:rsid w:val="000E30C7"/>
    <w:rsid w:val="000E5135"/>
    <w:rsid w:val="000F295D"/>
    <w:rsid w:val="000F5636"/>
    <w:rsid w:val="00100E4B"/>
    <w:rsid w:val="00102EF6"/>
    <w:rsid w:val="00104543"/>
    <w:rsid w:val="00104735"/>
    <w:rsid w:val="001062CA"/>
    <w:rsid w:val="00106AF9"/>
    <w:rsid w:val="00110756"/>
    <w:rsid w:val="0011645E"/>
    <w:rsid w:val="0011724D"/>
    <w:rsid w:val="00120F3F"/>
    <w:rsid w:val="0012358C"/>
    <w:rsid w:val="00141DD2"/>
    <w:rsid w:val="00142462"/>
    <w:rsid w:val="00143790"/>
    <w:rsid w:val="001562B2"/>
    <w:rsid w:val="001675BC"/>
    <w:rsid w:val="001707F3"/>
    <w:rsid w:val="001775B4"/>
    <w:rsid w:val="001854A3"/>
    <w:rsid w:val="0019750E"/>
    <w:rsid w:val="001A4535"/>
    <w:rsid w:val="001B1669"/>
    <w:rsid w:val="001C1EA4"/>
    <w:rsid w:val="001D4716"/>
    <w:rsid w:val="001D5E94"/>
    <w:rsid w:val="001D6042"/>
    <w:rsid w:val="001E30F0"/>
    <w:rsid w:val="001E3D4D"/>
    <w:rsid w:val="001E4586"/>
    <w:rsid w:val="001E6FD1"/>
    <w:rsid w:val="001E7E2C"/>
    <w:rsid w:val="001F4856"/>
    <w:rsid w:val="002028AC"/>
    <w:rsid w:val="00203697"/>
    <w:rsid w:val="002128AA"/>
    <w:rsid w:val="00212AFC"/>
    <w:rsid w:val="00215E84"/>
    <w:rsid w:val="00222309"/>
    <w:rsid w:val="0023158A"/>
    <w:rsid w:val="00235C91"/>
    <w:rsid w:val="0024782F"/>
    <w:rsid w:val="00252168"/>
    <w:rsid w:val="0025421B"/>
    <w:rsid w:val="00257015"/>
    <w:rsid w:val="002571A7"/>
    <w:rsid w:val="0026134D"/>
    <w:rsid w:val="00271E23"/>
    <w:rsid w:val="0028088B"/>
    <w:rsid w:val="00281EA4"/>
    <w:rsid w:val="00296DCB"/>
    <w:rsid w:val="002A329F"/>
    <w:rsid w:val="002A40D6"/>
    <w:rsid w:val="002B318B"/>
    <w:rsid w:val="002B51E6"/>
    <w:rsid w:val="002C4B0C"/>
    <w:rsid w:val="002C5ACE"/>
    <w:rsid w:val="002C7B4D"/>
    <w:rsid w:val="002D5A1A"/>
    <w:rsid w:val="002D6FF5"/>
    <w:rsid w:val="002E340C"/>
    <w:rsid w:val="002E3D54"/>
    <w:rsid w:val="002F4400"/>
    <w:rsid w:val="003013BE"/>
    <w:rsid w:val="00303406"/>
    <w:rsid w:val="00304338"/>
    <w:rsid w:val="00324E2C"/>
    <w:rsid w:val="00325129"/>
    <w:rsid w:val="003254D5"/>
    <w:rsid w:val="003358D1"/>
    <w:rsid w:val="00345C0A"/>
    <w:rsid w:val="003476A0"/>
    <w:rsid w:val="003608D0"/>
    <w:rsid w:val="003666CD"/>
    <w:rsid w:val="00371050"/>
    <w:rsid w:val="00372A0C"/>
    <w:rsid w:val="003756C6"/>
    <w:rsid w:val="00394FF8"/>
    <w:rsid w:val="003A0181"/>
    <w:rsid w:val="003A43CC"/>
    <w:rsid w:val="003A746F"/>
    <w:rsid w:val="003C3649"/>
    <w:rsid w:val="003C5655"/>
    <w:rsid w:val="003C6BBE"/>
    <w:rsid w:val="003D1070"/>
    <w:rsid w:val="003D3BFC"/>
    <w:rsid w:val="003D4F5E"/>
    <w:rsid w:val="003E7257"/>
    <w:rsid w:val="003F4E46"/>
    <w:rsid w:val="003F5508"/>
    <w:rsid w:val="003F5AD4"/>
    <w:rsid w:val="00400D63"/>
    <w:rsid w:val="0040201D"/>
    <w:rsid w:val="00402601"/>
    <w:rsid w:val="0040275F"/>
    <w:rsid w:val="00403FF6"/>
    <w:rsid w:val="004217D7"/>
    <w:rsid w:val="00440054"/>
    <w:rsid w:val="00441B24"/>
    <w:rsid w:val="00443DD2"/>
    <w:rsid w:val="00454372"/>
    <w:rsid w:val="00457B3F"/>
    <w:rsid w:val="00463A76"/>
    <w:rsid w:val="004717AF"/>
    <w:rsid w:val="00473DA6"/>
    <w:rsid w:val="004775A6"/>
    <w:rsid w:val="004776A2"/>
    <w:rsid w:val="00485C50"/>
    <w:rsid w:val="00486C57"/>
    <w:rsid w:val="00493130"/>
    <w:rsid w:val="0049405E"/>
    <w:rsid w:val="004A18BF"/>
    <w:rsid w:val="004A3225"/>
    <w:rsid w:val="004B5CAD"/>
    <w:rsid w:val="004B6DC9"/>
    <w:rsid w:val="004B7329"/>
    <w:rsid w:val="004C13D0"/>
    <w:rsid w:val="004C2362"/>
    <w:rsid w:val="004C61CF"/>
    <w:rsid w:val="004C787C"/>
    <w:rsid w:val="004D1D9B"/>
    <w:rsid w:val="004D1F33"/>
    <w:rsid w:val="004D247C"/>
    <w:rsid w:val="004D45C1"/>
    <w:rsid w:val="004D7E8A"/>
    <w:rsid w:val="004E291C"/>
    <w:rsid w:val="004E2C2D"/>
    <w:rsid w:val="004E353D"/>
    <w:rsid w:val="004E42A8"/>
    <w:rsid w:val="004E5AF8"/>
    <w:rsid w:val="004E5D61"/>
    <w:rsid w:val="004F014D"/>
    <w:rsid w:val="004F419C"/>
    <w:rsid w:val="004F68B8"/>
    <w:rsid w:val="004F7947"/>
    <w:rsid w:val="004F7E10"/>
    <w:rsid w:val="00500CA1"/>
    <w:rsid w:val="00501131"/>
    <w:rsid w:val="00506A47"/>
    <w:rsid w:val="005112B6"/>
    <w:rsid w:val="0051443D"/>
    <w:rsid w:val="00515B1D"/>
    <w:rsid w:val="005205BA"/>
    <w:rsid w:val="0052189C"/>
    <w:rsid w:val="00527ABE"/>
    <w:rsid w:val="00527CE1"/>
    <w:rsid w:val="0053135B"/>
    <w:rsid w:val="00540B26"/>
    <w:rsid w:val="00540CFF"/>
    <w:rsid w:val="00540FB6"/>
    <w:rsid w:val="0054207C"/>
    <w:rsid w:val="0054226D"/>
    <w:rsid w:val="005433CC"/>
    <w:rsid w:val="005532E3"/>
    <w:rsid w:val="0055539C"/>
    <w:rsid w:val="00562AB3"/>
    <w:rsid w:val="00570774"/>
    <w:rsid w:val="0057504A"/>
    <w:rsid w:val="0057611B"/>
    <w:rsid w:val="00576470"/>
    <w:rsid w:val="00577644"/>
    <w:rsid w:val="005776BB"/>
    <w:rsid w:val="00583B1A"/>
    <w:rsid w:val="005953A7"/>
    <w:rsid w:val="005957AC"/>
    <w:rsid w:val="00597F05"/>
    <w:rsid w:val="005A2964"/>
    <w:rsid w:val="005B2C27"/>
    <w:rsid w:val="005C32C1"/>
    <w:rsid w:val="005C5CC4"/>
    <w:rsid w:val="005C6096"/>
    <w:rsid w:val="005D17C0"/>
    <w:rsid w:val="005D507C"/>
    <w:rsid w:val="005D5462"/>
    <w:rsid w:val="005D7F0A"/>
    <w:rsid w:val="005E1030"/>
    <w:rsid w:val="005E4723"/>
    <w:rsid w:val="005E61A0"/>
    <w:rsid w:val="005E71A4"/>
    <w:rsid w:val="005F4068"/>
    <w:rsid w:val="005F4900"/>
    <w:rsid w:val="005F5EF2"/>
    <w:rsid w:val="00626A7F"/>
    <w:rsid w:val="00627900"/>
    <w:rsid w:val="00636BF0"/>
    <w:rsid w:val="0064133E"/>
    <w:rsid w:val="00644980"/>
    <w:rsid w:val="00644E8E"/>
    <w:rsid w:val="00646DA1"/>
    <w:rsid w:val="00650DD2"/>
    <w:rsid w:val="006538B0"/>
    <w:rsid w:val="0065423F"/>
    <w:rsid w:val="00660713"/>
    <w:rsid w:val="00662028"/>
    <w:rsid w:val="00662630"/>
    <w:rsid w:val="00666FC2"/>
    <w:rsid w:val="006738FC"/>
    <w:rsid w:val="00684A9E"/>
    <w:rsid w:val="00685EA4"/>
    <w:rsid w:val="006927B4"/>
    <w:rsid w:val="0069305F"/>
    <w:rsid w:val="00696B97"/>
    <w:rsid w:val="006A44D3"/>
    <w:rsid w:val="006B3DE4"/>
    <w:rsid w:val="006B5EF5"/>
    <w:rsid w:val="006C06EF"/>
    <w:rsid w:val="006C7160"/>
    <w:rsid w:val="006D6A99"/>
    <w:rsid w:val="006E03DE"/>
    <w:rsid w:val="006E5F31"/>
    <w:rsid w:val="00702020"/>
    <w:rsid w:val="00714964"/>
    <w:rsid w:val="0071607E"/>
    <w:rsid w:val="00716E0D"/>
    <w:rsid w:val="0071775C"/>
    <w:rsid w:val="007208C5"/>
    <w:rsid w:val="00726F34"/>
    <w:rsid w:val="00733173"/>
    <w:rsid w:val="00733471"/>
    <w:rsid w:val="00753449"/>
    <w:rsid w:val="007537AB"/>
    <w:rsid w:val="00760E31"/>
    <w:rsid w:val="007610E9"/>
    <w:rsid w:val="00761725"/>
    <w:rsid w:val="007631B6"/>
    <w:rsid w:val="00771C36"/>
    <w:rsid w:val="00780CD8"/>
    <w:rsid w:val="00782374"/>
    <w:rsid w:val="007856A7"/>
    <w:rsid w:val="00790149"/>
    <w:rsid w:val="007A3D32"/>
    <w:rsid w:val="007A5A3C"/>
    <w:rsid w:val="007A6D6A"/>
    <w:rsid w:val="007B2677"/>
    <w:rsid w:val="007B3046"/>
    <w:rsid w:val="007B5954"/>
    <w:rsid w:val="007C29A6"/>
    <w:rsid w:val="007C4BB2"/>
    <w:rsid w:val="007C6B16"/>
    <w:rsid w:val="007C6DFA"/>
    <w:rsid w:val="007C7679"/>
    <w:rsid w:val="007D2F42"/>
    <w:rsid w:val="007D7013"/>
    <w:rsid w:val="007E2694"/>
    <w:rsid w:val="007E27D0"/>
    <w:rsid w:val="007E2B7E"/>
    <w:rsid w:val="007E7D37"/>
    <w:rsid w:val="007F46A5"/>
    <w:rsid w:val="007F6A8C"/>
    <w:rsid w:val="00802C53"/>
    <w:rsid w:val="008039A4"/>
    <w:rsid w:val="00810598"/>
    <w:rsid w:val="00811A3D"/>
    <w:rsid w:val="00817A6B"/>
    <w:rsid w:val="00825F84"/>
    <w:rsid w:val="00826209"/>
    <w:rsid w:val="0083019E"/>
    <w:rsid w:val="00836B62"/>
    <w:rsid w:val="008533A1"/>
    <w:rsid w:val="00855065"/>
    <w:rsid w:val="00860EC7"/>
    <w:rsid w:val="00863D60"/>
    <w:rsid w:val="00874302"/>
    <w:rsid w:val="008875DF"/>
    <w:rsid w:val="0089383F"/>
    <w:rsid w:val="00893EE7"/>
    <w:rsid w:val="00895288"/>
    <w:rsid w:val="00895769"/>
    <w:rsid w:val="00895F58"/>
    <w:rsid w:val="00896B56"/>
    <w:rsid w:val="008A24A1"/>
    <w:rsid w:val="008A416A"/>
    <w:rsid w:val="008B0D91"/>
    <w:rsid w:val="008B1A69"/>
    <w:rsid w:val="008B63F4"/>
    <w:rsid w:val="008B7F12"/>
    <w:rsid w:val="008C0E5A"/>
    <w:rsid w:val="008C43F2"/>
    <w:rsid w:val="008C6DA4"/>
    <w:rsid w:val="008D584D"/>
    <w:rsid w:val="008E0753"/>
    <w:rsid w:val="008E0AA3"/>
    <w:rsid w:val="008E750E"/>
    <w:rsid w:val="008E7D1C"/>
    <w:rsid w:val="008F62A0"/>
    <w:rsid w:val="008F6AA9"/>
    <w:rsid w:val="008F6F54"/>
    <w:rsid w:val="0090040C"/>
    <w:rsid w:val="009116F1"/>
    <w:rsid w:val="009146B0"/>
    <w:rsid w:val="00914A89"/>
    <w:rsid w:val="00916FFE"/>
    <w:rsid w:val="00920A77"/>
    <w:rsid w:val="00932329"/>
    <w:rsid w:val="00937C3F"/>
    <w:rsid w:val="00944923"/>
    <w:rsid w:val="009469A8"/>
    <w:rsid w:val="00955B8F"/>
    <w:rsid w:val="00957DF7"/>
    <w:rsid w:val="00961A64"/>
    <w:rsid w:val="00962FFE"/>
    <w:rsid w:val="00970E30"/>
    <w:rsid w:val="0098339D"/>
    <w:rsid w:val="009838C2"/>
    <w:rsid w:val="00990C3D"/>
    <w:rsid w:val="00992DCF"/>
    <w:rsid w:val="00995910"/>
    <w:rsid w:val="009A3B40"/>
    <w:rsid w:val="009A4889"/>
    <w:rsid w:val="009B0DD8"/>
    <w:rsid w:val="009B0F19"/>
    <w:rsid w:val="009C797C"/>
    <w:rsid w:val="009E0CD9"/>
    <w:rsid w:val="009F0397"/>
    <w:rsid w:val="009F37C6"/>
    <w:rsid w:val="009F50ED"/>
    <w:rsid w:val="009F5A76"/>
    <w:rsid w:val="009F6CEC"/>
    <w:rsid w:val="00A009E0"/>
    <w:rsid w:val="00A0278E"/>
    <w:rsid w:val="00A1216F"/>
    <w:rsid w:val="00A13763"/>
    <w:rsid w:val="00A13F6E"/>
    <w:rsid w:val="00A200F4"/>
    <w:rsid w:val="00A24965"/>
    <w:rsid w:val="00A42BA5"/>
    <w:rsid w:val="00A457C5"/>
    <w:rsid w:val="00A51B66"/>
    <w:rsid w:val="00A573E7"/>
    <w:rsid w:val="00A60900"/>
    <w:rsid w:val="00A60AF9"/>
    <w:rsid w:val="00A6225F"/>
    <w:rsid w:val="00A6431D"/>
    <w:rsid w:val="00A67F73"/>
    <w:rsid w:val="00A84A68"/>
    <w:rsid w:val="00A8790C"/>
    <w:rsid w:val="00A93BD4"/>
    <w:rsid w:val="00A94407"/>
    <w:rsid w:val="00A97213"/>
    <w:rsid w:val="00AA0852"/>
    <w:rsid w:val="00AA0BB5"/>
    <w:rsid w:val="00AA5AC9"/>
    <w:rsid w:val="00AB3D47"/>
    <w:rsid w:val="00AB4BBD"/>
    <w:rsid w:val="00AB5484"/>
    <w:rsid w:val="00AC0BEA"/>
    <w:rsid w:val="00AD69D4"/>
    <w:rsid w:val="00AE2556"/>
    <w:rsid w:val="00AE4F96"/>
    <w:rsid w:val="00AF2A71"/>
    <w:rsid w:val="00B012EC"/>
    <w:rsid w:val="00B0469E"/>
    <w:rsid w:val="00B10E60"/>
    <w:rsid w:val="00B14498"/>
    <w:rsid w:val="00B157D1"/>
    <w:rsid w:val="00B2066E"/>
    <w:rsid w:val="00B21CD0"/>
    <w:rsid w:val="00B25D40"/>
    <w:rsid w:val="00B358CE"/>
    <w:rsid w:val="00B37D88"/>
    <w:rsid w:val="00B42FBD"/>
    <w:rsid w:val="00B5008D"/>
    <w:rsid w:val="00B61A96"/>
    <w:rsid w:val="00B62EFC"/>
    <w:rsid w:val="00B63BF9"/>
    <w:rsid w:val="00B63FA5"/>
    <w:rsid w:val="00B65A49"/>
    <w:rsid w:val="00B72B16"/>
    <w:rsid w:val="00B72C88"/>
    <w:rsid w:val="00B77385"/>
    <w:rsid w:val="00B80D6D"/>
    <w:rsid w:val="00B9019A"/>
    <w:rsid w:val="00B91540"/>
    <w:rsid w:val="00B92736"/>
    <w:rsid w:val="00B97E8E"/>
    <w:rsid w:val="00BA0FC3"/>
    <w:rsid w:val="00BA4DC7"/>
    <w:rsid w:val="00BB4C84"/>
    <w:rsid w:val="00BC11AA"/>
    <w:rsid w:val="00BC233A"/>
    <w:rsid w:val="00BC3317"/>
    <w:rsid w:val="00BC3797"/>
    <w:rsid w:val="00BD0EDE"/>
    <w:rsid w:val="00BD3BBD"/>
    <w:rsid w:val="00BE0C40"/>
    <w:rsid w:val="00BE3942"/>
    <w:rsid w:val="00BE4945"/>
    <w:rsid w:val="00BE5DD8"/>
    <w:rsid w:val="00BE6C93"/>
    <w:rsid w:val="00BE7240"/>
    <w:rsid w:val="00BF02E4"/>
    <w:rsid w:val="00BF091D"/>
    <w:rsid w:val="00BF0A61"/>
    <w:rsid w:val="00BF2452"/>
    <w:rsid w:val="00BF2D62"/>
    <w:rsid w:val="00C05F36"/>
    <w:rsid w:val="00C06B61"/>
    <w:rsid w:val="00C06C96"/>
    <w:rsid w:val="00C12FEC"/>
    <w:rsid w:val="00C2130B"/>
    <w:rsid w:val="00C23F0A"/>
    <w:rsid w:val="00C27F9D"/>
    <w:rsid w:val="00C32901"/>
    <w:rsid w:val="00C42BCA"/>
    <w:rsid w:val="00C507E5"/>
    <w:rsid w:val="00C573D4"/>
    <w:rsid w:val="00C62FA9"/>
    <w:rsid w:val="00C653BB"/>
    <w:rsid w:val="00C76739"/>
    <w:rsid w:val="00C84ABF"/>
    <w:rsid w:val="00C85CD6"/>
    <w:rsid w:val="00CA0D9C"/>
    <w:rsid w:val="00CA1F8E"/>
    <w:rsid w:val="00CA4BCE"/>
    <w:rsid w:val="00CA64D4"/>
    <w:rsid w:val="00CB191A"/>
    <w:rsid w:val="00CB20C2"/>
    <w:rsid w:val="00CB4C55"/>
    <w:rsid w:val="00CC201F"/>
    <w:rsid w:val="00CC3D5C"/>
    <w:rsid w:val="00CC7267"/>
    <w:rsid w:val="00CD29F1"/>
    <w:rsid w:val="00CD2E77"/>
    <w:rsid w:val="00CD498A"/>
    <w:rsid w:val="00CD63F5"/>
    <w:rsid w:val="00CE00CA"/>
    <w:rsid w:val="00CE0E43"/>
    <w:rsid w:val="00CE531A"/>
    <w:rsid w:val="00CF4D9E"/>
    <w:rsid w:val="00D0767F"/>
    <w:rsid w:val="00D17B2C"/>
    <w:rsid w:val="00D17E3D"/>
    <w:rsid w:val="00D229FF"/>
    <w:rsid w:val="00D25118"/>
    <w:rsid w:val="00D30833"/>
    <w:rsid w:val="00D32CD8"/>
    <w:rsid w:val="00D4072F"/>
    <w:rsid w:val="00D42E8C"/>
    <w:rsid w:val="00D44AE6"/>
    <w:rsid w:val="00D46CCB"/>
    <w:rsid w:val="00D533EC"/>
    <w:rsid w:val="00D5463C"/>
    <w:rsid w:val="00D6516C"/>
    <w:rsid w:val="00D700B5"/>
    <w:rsid w:val="00D72C33"/>
    <w:rsid w:val="00D7394D"/>
    <w:rsid w:val="00D74B53"/>
    <w:rsid w:val="00D82E7B"/>
    <w:rsid w:val="00D8347F"/>
    <w:rsid w:val="00D840AC"/>
    <w:rsid w:val="00D84D3A"/>
    <w:rsid w:val="00D96154"/>
    <w:rsid w:val="00DA4A3C"/>
    <w:rsid w:val="00DA56BB"/>
    <w:rsid w:val="00DB047F"/>
    <w:rsid w:val="00DB21A3"/>
    <w:rsid w:val="00DB34A9"/>
    <w:rsid w:val="00DB42D6"/>
    <w:rsid w:val="00DB718D"/>
    <w:rsid w:val="00DC3048"/>
    <w:rsid w:val="00DC4ACB"/>
    <w:rsid w:val="00DD56B7"/>
    <w:rsid w:val="00DE14C3"/>
    <w:rsid w:val="00DF0109"/>
    <w:rsid w:val="00DF25AA"/>
    <w:rsid w:val="00DF37A5"/>
    <w:rsid w:val="00DF5E96"/>
    <w:rsid w:val="00DF61E0"/>
    <w:rsid w:val="00E0690E"/>
    <w:rsid w:val="00E20187"/>
    <w:rsid w:val="00E31E8F"/>
    <w:rsid w:val="00E325EA"/>
    <w:rsid w:val="00E4086F"/>
    <w:rsid w:val="00E4119E"/>
    <w:rsid w:val="00E43763"/>
    <w:rsid w:val="00E43851"/>
    <w:rsid w:val="00E45BB8"/>
    <w:rsid w:val="00E56A81"/>
    <w:rsid w:val="00E723AD"/>
    <w:rsid w:val="00E80C87"/>
    <w:rsid w:val="00E82146"/>
    <w:rsid w:val="00E821F1"/>
    <w:rsid w:val="00E84394"/>
    <w:rsid w:val="00E872AC"/>
    <w:rsid w:val="00EA2CA3"/>
    <w:rsid w:val="00EA2F8C"/>
    <w:rsid w:val="00EA7D90"/>
    <w:rsid w:val="00EC1AA1"/>
    <w:rsid w:val="00ED16FE"/>
    <w:rsid w:val="00ED384F"/>
    <w:rsid w:val="00EE5A31"/>
    <w:rsid w:val="00EF0084"/>
    <w:rsid w:val="00EF15D7"/>
    <w:rsid w:val="00EF1E16"/>
    <w:rsid w:val="00F04F06"/>
    <w:rsid w:val="00F051C3"/>
    <w:rsid w:val="00F07679"/>
    <w:rsid w:val="00F0787C"/>
    <w:rsid w:val="00F110BE"/>
    <w:rsid w:val="00F1132C"/>
    <w:rsid w:val="00F11DF1"/>
    <w:rsid w:val="00F12553"/>
    <w:rsid w:val="00F17301"/>
    <w:rsid w:val="00F20BF4"/>
    <w:rsid w:val="00F22999"/>
    <w:rsid w:val="00F22B52"/>
    <w:rsid w:val="00F3017E"/>
    <w:rsid w:val="00F304E3"/>
    <w:rsid w:val="00F3104D"/>
    <w:rsid w:val="00F317D4"/>
    <w:rsid w:val="00F376B7"/>
    <w:rsid w:val="00F4388C"/>
    <w:rsid w:val="00F44167"/>
    <w:rsid w:val="00F52576"/>
    <w:rsid w:val="00F530D9"/>
    <w:rsid w:val="00F71145"/>
    <w:rsid w:val="00F71D1C"/>
    <w:rsid w:val="00F77079"/>
    <w:rsid w:val="00F8496A"/>
    <w:rsid w:val="00F8720F"/>
    <w:rsid w:val="00F90CA0"/>
    <w:rsid w:val="00FA03FF"/>
    <w:rsid w:val="00FA15A8"/>
    <w:rsid w:val="00FB7D67"/>
    <w:rsid w:val="00FC05BA"/>
    <w:rsid w:val="00FC15A0"/>
    <w:rsid w:val="00FC1EA2"/>
    <w:rsid w:val="00FC5476"/>
    <w:rsid w:val="00FD0FD6"/>
    <w:rsid w:val="00FD35EC"/>
    <w:rsid w:val="00FE028F"/>
    <w:rsid w:val="00FE12C2"/>
    <w:rsid w:val="00FE1FD6"/>
    <w:rsid w:val="00FE51BF"/>
    <w:rsid w:val="00FE64EC"/>
    <w:rsid w:val="00FE7861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331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3317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BC331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A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570929014&amp;u=https%3A%2F%2Fwww.youtube.com%2Fc%2Finterface&amp;a=YouTube" TargetMode="External"/><Relationship Id="rId26" Type="http://schemas.openxmlformats.org/officeDocument/2006/relationships/hyperlink" Target="mailto:Nora.Lippelt@gciworldwid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ora.com/deutschland/de" TargetMode="External"/><Relationship Id="rId17" Type="http://schemas.openxmlformats.org/officeDocument/2006/relationships/hyperlink" Target="https://c212.net/c/link/?t=0&amp;l=en&amp;o=2379762-2&amp;h=2074296210&amp;u=https%3A%2F%2Ftwitter.com%2FInterfaceInc&amp;a=Twitter" TargetMode="External"/><Relationship Id="rId25" Type="http://schemas.openxmlformats.org/officeDocument/2006/relationships/hyperlink" Target="http://www.nora.com/d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nora_by_interface_dach/" TargetMode="External"/><Relationship Id="rId24" Type="http://schemas.openxmlformats.org/officeDocument/2006/relationships/hyperlink" Target="mailto:presse@nor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c212.net/c/link/?t=0&amp;l=en&amp;o=2379762-2&amp;h=2240602264&amp;u=https%3A%2F%2Fvimeo.com%2Finterface&amp;a=Vimeo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i.de/richtlinien/details/vdi-2083-blatt-91-reinraumtechnik-reinheitstauglichkeit-und-oberflaechenreinhe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5" ma:contentTypeDescription="Create a new document." ma:contentTypeScope="" ma:versionID="f93c73d229d73bd8fbc26ef2e5e5227d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99fabd323ffc07738057e1f8d3d50a2b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8508C-F9A2-48B9-9AD6-45D657AC85DF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2.xml><?xml version="1.0" encoding="utf-8"?>
<ds:datastoreItem xmlns:ds="http://schemas.openxmlformats.org/officeDocument/2006/customXml" ds:itemID="{46DB0661-8CF0-44C9-B232-78121B79D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B754FD-57ED-4AF6-BECA-89DAE39AA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8246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9189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Lippelt, Nora (GCI Worldwide)</cp:lastModifiedBy>
  <cp:revision>14</cp:revision>
  <cp:lastPrinted>2016-10-11T13:16:00Z</cp:lastPrinted>
  <dcterms:created xsi:type="dcterms:W3CDTF">2022-08-25T14:25:00Z</dcterms:created>
  <dcterms:modified xsi:type="dcterms:W3CDTF">2022-09-29T08:40:00Z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