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2C04" w14:textId="77777777" w:rsidR="00D3635D" w:rsidRPr="00AB5806" w:rsidRDefault="00297698" w:rsidP="002501E3">
      <w:pPr>
        <w:spacing w:before="480"/>
        <w:jc w:val="center"/>
        <w:rPr>
          <w:rFonts w:cs="Arial"/>
          <w:sz w:val="20"/>
          <w:szCs w:val="20"/>
        </w:rPr>
      </w:pPr>
      <w:r w:rsidRPr="00AB5806">
        <w:rPr>
          <w:rFonts w:cs="Arial"/>
          <w:sz w:val="20"/>
          <w:szCs w:val="20"/>
        </w:rPr>
        <w:t>DIVISION 09 - FINISHES</w:t>
      </w:r>
      <w:r w:rsidRPr="00AB5806">
        <w:rPr>
          <w:rFonts w:cs="Arial"/>
          <w:sz w:val="20"/>
          <w:szCs w:val="20"/>
        </w:rPr>
        <w:br/>
      </w:r>
      <w:r w:rsidR="003939C2" w:rsidRPr="00AB5806">
        <w:rPr>
          <w:rFonts w:cs="Arial"/>
          <w:sz w:val="20"/>
          <w:szCs w:val="20"/>
        </w:rPr>
        <w:t>SECTION 096500</w:t>
      </w:r>
      <w:r w:rsidR="00A44F63" w:rsidRPr="00AB5806">
        <w:rPr>
          <w:rFonts w:cs="Arial"/>
          <w:sz w:val="20"/>
          <w:szCs w:val="20"/>
        </w:rPr>
        <w:t xml:space="preserve"> </w:t>
      </w:r>
      <w:r w:rsidR="003939C2" w:rsidRPr="00AB5806">
        <w:rPr>
          <w:rFonts w:cs="Arial"/>
          <w:sz w:val="20"/>
          <w:szCs w:val="20"/>
        </w:rPr>
        <w:t>RESILIENT FLOORING</w:t>
      </w:r>
    </w:p>
    <w:p w14:paraId="6B124CE3" w14:textId="57135951" w:rsidR="004F7A31" w:rsidRPr="00AB5806" w:rsidRDefault="00D3635D" w:rsidP="00C130F4">
      <w:pPr>
        <w:spacing w:before="120"/>
        <w:jc w:val="center"/>
        <w:rPr>
          <w:rFonts w:cs="Arial"/>
          <w:sz w:val="20"/>
          <w:szCs w:val="20"/>
        </w:rPr>
      </w:pPr>
      <w:r w:rsidRPr="00AB5806">
        <w:rPr>
          <w:rFonts w:cs="Arial"/>
          <w:sz w:val="20"/>
          <w:szCs w:val="20"/>
        </w:rPr>
        <w:t>norament</w:t>
      </w:r>
      <w:r w:rsidRPr="00AB5806">
        <w:rPr>
          <w:rFonts w:cs="Arial"/>
          <w:sz w:val="20"/>
          <w:szCs w:val="20"/>
          <w:vertAlign w:val="superscript"/>
        </w:rPr>
        <w:t>®</w:t>
      </w:r>
      <w:r w:rsidRPr="00AB5806">
        <w:rPr>
          <w:rFonts w:cs="Arial"/>
          <w:sz w:val="20"/>
          <w:szCs w:val="20"/>
        </w:rPr>
        <w:t xml:space="preserve"> </w:t>
      </w:r>
      <w:r w:rsidR="0017766E">
        <w:rPr>
          <w:rFonts w:cs="Arial"/>
          <w:sz w:val="20"/>
          <w:szCs w:val="20"/>
        </w:rPr>
        <w:t>satura</w:t>
      </w:r>
      <w:r w:rsidR="00264BF5">
        <w:rPr>
          <w:rFonts w:cs="Arial"/>
          <w:sz w:val="20"/>
          <w:szCs w:val="20"/>
          <w:vertAlign w:val="superscript"/>
        </w:rPr>
        <w:t>TM</w:t>
      </w:r>
      <w:r w:rsidR="00C130F4">
        <w:rPr>
          <w:rFonts w:cs="Arial"/>
          <w:sz w:val="20"/>
          <w:szCs w:val="20"/>
          <w:vertAlign w:val="superscript"/>
        </w:rPr>
        <w:t xml:space="preserve"> </w:t>
      </w:r>
      <w:r w:rsidR="004F7A31">
        <w:rPr>
          <w:rFonts w:cs="Arial"/>
          <w:sz w:val="20"/>
          <w:szCs w:val="20"/>
          <w:vertAlign w:val="superscript"/>
        </w:rPr>
        <w:br/>
      </w:r>
      <w:r w:rsidR="00C130F4" w:rsidRPr="00AB5806">
        <w:rPr>
          <w:rFonts w:cs="Arial"/>
          <w:sz w:val="20"/>
          <w:szCs w:val="20"/>
        </w:rPr>
        <w:t>norament</w:t>
      </w:r>
      <w:r w:rsidR="00C130F4" w:rsidRPr="00AB5806">
        <w:rPr>
          <w:rFonts w:cs="Arial"/>
          <w:sz w:val="20"/>
          <w:szCs w:val="20"/>
          <w:vertAlign w:val="superscript"/>
        </w:rPr>
        <w:t>®</w:t>
      </w:r>
      <w:r w:rsidR="00C130F4" w:rsidRPr="00AB5806">
        <w:rPr>
          <w:rFonts w:cs="Arial"/>
          <w:sz w:val="20"/>
          <w:szCs w:val="20"/>
        </w:rPr>
        <w:t xml:space="preserve"> </w:t>
      </w:r>
      <w:r w:rsidR="00C130F4">
        <w:rPr>
          <w:rFonts w:cs="Arial"/>
          <w:sz w:val="20"/>
          <w:szCs w:val="20"/>
        </w:rPr>
        <w:t>satura</w:t>
      </w:r>
      <w:r w:rsidR="00C130F4">
        <w:rPr>
          <w:rFonts w:cs="Arial"/>
          <w:sz w:val="20"/>
          <w:szCs w:val="20"/>
          <w:vertAlign w:val="superscript"/>
        </w:rPr>
        <w:t>TM</w:t>
      </w:r>
      <w:r w:rsidR="00C130F4" w:rsidRPr="00C130F4">
        <w:rPr>
          <w:rFonts w:cs="Arial"/>
          <w:sz w:val="20"/>
          <w:szCs w:val="20"/>
        </w:rPr>
        <w:t xml:space="preserve"> xp</w:t>
      </w:r>
    </w:p>
    <w:p w14:paraId="5E368FBD" w14:textId="77777777" w:rsidR="002D00DC" w:rsidRPr="00AB5806" w:rsidRDefault="00297698" w:rsidP="002501E3">
      <w:pPr>
        <w:spacing w:before="120"/>
        <w:jc w:val="center"/>
        <w:rPr>
          <w:rFonts w:cs="Arial"/>
          <w:sz w:val="20"/>
          <w:szCs w:val="20"/>
        </w:rPr>
      </w:pPr>
      <w:r w:rsidRPr="00AB5806">
        <w:rPr>
          <w:rFonts w:cs="Arial"/>
          <w:sz w:val="20"/>
          <w:szCs w:val="20"/>
        </w:rPr>
        <w:t>This document is provided to assist in the preparation of a Project or Master Specification and has been formatted in accordance with the Construction Specifications Institute (CSI)’s MasterFormat</w:t>
      </w:r>
      <w:r w:rsidRPr="00AB5806">
        <w:rPr>
          <w:rFonts w:cs="Arial"/>
          <w:sz w:val="20"/>
          <w:szCs w:val="20"/>
          <w:vertAlign w:val="superscript"/>
        </w:rPr>
        <w:t>®</w:t>
      </w:r>
      <w:r w:rsidRPr="00AB5806">
        <w:rPr>
          <w:rFonts w:cs="Arial"/>
          <w:sz w:val="20"/>
          <w:szCs w:val="20"/>
        </w:rPr>
        <w:t>.</w:t>
      </w:r>
    </w:p>
    <w:p w14:paraId="589EBFB5" w14:textId="77777777" w:rsidR="004F7A31" w:rsidRPr="00AB5806" w:rsidRDefault="004F7A31" w:rsidP="004F7A31">
      <w:pPr>
        <w:spacing w:before="480" w:after="240"/>
        <w:rPr>
          <w:rFonts w:cs="Arial"/>
          <w:sz w:val="20"/>
          <w:szCs w:val="20"/>
        </w:rPr>
      </w:pPr>
      <w:bookmarkStart w:id="0" w:name="_Hlk141285575"/>
      <w:r w:rsidRPr="00AB5806">
        <w:rPr>
          <w:rFonts w:cs="Arial"/>
          <w:sz w:val="20"/>
          <w:szCs w:val="20"/>
        </w:rPr>
        <w:t>PART 1 - GENERAL</w:t>
      </w:r>
    </w:p>
    <w:p w14:paraId="5D2D60F0" w14:textId="77777777" w:rsidR="004F7A31" w:rsidRPr="00AB5806" w:rsidRDefault="004F7A31" w:rsidP="004F7A31">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30ECBD64" w14:textId="77777777" w:rsidR="004F7A31" w:rsidRPr="00AB5806" w:rsidRDefault="004F7A31" w:rsidP="004F7A3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52A75E1" w14:textId="77777777" w:rsidR="004F7A31" w:rsidRPr="00AB5806" w:rsidRDefault="004F7A31" w:rsidP="004F7A31">
      <w:pPr>
        <w:spacing w:before="240"/>
        <w:rPr>
          <w:rFonts w:cs="Arial"/>
          <w:sz w:val="20"/>
          <w:szCs w:val="20"/>
        </w:rPr>
      </w:pPr>
      <w:r w:rsidRPr="00AB5806">
        <w:rPr>
          <w:rFonts w:cs="Arial"/>
          <w:sz w:val="20"/>
          <w:szCs w:val="20"/>
        </w:rPr>
        <w:t>1.2 DESCRIPTION OF WORK</w:t>
      </w:r>
    </w:p>
    <w:p w14:paraId="48F8F654"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120EDA32"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ED5764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3E281C0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3C8DB6B"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B96504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00931E79"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704B78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B01E9B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3703337"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698E7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68C0C2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5BB1D98" w14:textId="77777777" w:rsidR="004F7A31" w:rsidRPr="00AB5806" w:rsidRDefault="004F7A31" w:rsidP="004F7A3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66B197F"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5BE0FB4"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76D3BD0"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49C8916"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443C165" w14:textId="77777777" w:rsidR="004F7A31" w:rsidRPr="00AB5806" w:rsidRDefault="004F7A31" w:rsidP="004F7A3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65F2691"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lastRenderedPageBreak/>
        <w:t>References (Industry Standards):</w:t>
      </w:r>
    </w:p>
    <w:p w14:paraId="4B577193" w14:textId="77777777" w:rsidR="004F7A31" w:rsidRPr="00AB5806" w:rsidRDefault="004F7A31" w:rsidP="004F7A31">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4ACF9A1" w14:textId="77777777" w:rsidR="004F7A31" w:rsidRPr="00AB5806" w:rsidRDefault="004F7A31" w:rsidP="004F7A31">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2AF17E8A" w14:textId="77777777" w:rsidR="004F7A31" w:rsidRPr="00AB5806" w:rsidRDefault="004F7A31" w:rsidP="004F7A31">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0D904116" w14:textId="77777777" w:rsidR="004F7A31" w:rsidRPr="00AB5806" w:rsidRDefault="004F7A31" w:rsidP="004F7A31">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21DB15F" w14:textId="77777777" w:rsidR="004F7A31" w:rsidRPr="00AB5806" w:rsidRDefault="004F7A31" w:rsidP="004F7A31">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18855D41" w14:textId="77777777" w:rsidR="00C130F4" w:rsidRPr="009A10C9" w:rsidRDefault="00C130F4" w:rsidP="00C130F4">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 xml:space="preserve">ASTM C33/C33M </w:t>
      </w:r>
      <w:r w:rsidRPr="009A10C9">
        <w:rPr>
          <w:rFonts w:ascii="Arial" w:hAnsi="Arial" w:cs="Arial"/>
          <w:sz w:val="20"/>
          <w:szCs w:val="20"/>
        </w:rPr>
        <w:tab/>
        <w:t>Standard Specification for Concrete Aggregates</w:t>
      </w:r>
    </w:p>
    <w:p w14:paraId="4F573BD0" w14:textId="77777777" w:rsidR="00C130F4" w:rsidRPr="009A10C9" w:rsidRDefault="00C130F4" w:rsidP="00C130F4">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 xml:space="preserve">ASTM C109/C109M </w:t>
      </w:r>
      <w:r w:rsidRPr="009A10C9">
        <w:rPr>
          <w:rFonts w:ascii="Arial" w:hAnsi="Arial" w:cs="Arial"/>
          <w:sz w:val="20"/>
          <w:szCs w:val="20"/>
        </w:rPr>
        <w:tab/>
        <w:t>Standard Test Method for Compressive Strength of Hydraulic Cement Mortars (Using 2-in. or [50-mm] Cube Specimens)</w:t>
      </w:r>
    </w:p>
    <w:p w14:paraId="609E730D" w14:textId="77777777" w:rsidR="00C130F4" w:rsidRPr="009A10C9" w:rsidRDefault="00C130F4" w:rsidP="00C130F4">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 xml:space="preserve">ASTM C472 </w:t>
      </w:r>
      <w:r w:rsidRPr="009A10C9">
        <w:rPr>
          <w:rFonts w:ascii="Arial" w:hAnsi="Arial" w:cs="Arial"/>
          <w:sz w:val="20"/>
          <w:szCs w:val="20"/>
        </w:rPr>
        <w:tab/>
        <w:t>Standard Test Methods for Physical Testing of Gypsum, Gypsum Plasters, and Gypsum Concrete</w:t>
      </w:r>
    </w:p>
    <w:p w14:paraId="782A752E"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0FDE66A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215527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709566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6C43951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7BB62A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6AC39B3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DE2F4A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6CFFDF1"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44DA93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2628D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9CF20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A0BE81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55D260B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2D4269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FD942D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CE6706C"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5F73DE2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B1EBFB4"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F1482</w:t>
      </w:r>
      <w:r w:rsidRPr="00AB5806">
        <w:rPr>
          <w:rFonts w:ascii="Arial" w:hAnsi="Arial" w:cs="Arial"/>
          <w:sz w:val="20"/>
          <w:szCs w:val="20"/>
        </w:rPr>
        <w:tab/>
        <w:t>Standard Practice for Installation and Preparation of Panel Type Underlayments to Receive Resilient Flooring</w:t>
      </w:r>
    </w:p>
    <w:p w14:paraId="65AD636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47CB9946" w14:textId="487EBBF4"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68C3DC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CDC20C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63E33DC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1FC5C4F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F2055</w:t>
      </w:r>
      <w:r w:rsidRPr="00AB5806">
        <w:rPr>
          <w:rFonts w:ascii="Arial" w:hAnsi="Arial" w:cs="Arial"/>
          <w:sz w:val="20"/>
          <w:szCs w:val="20"/>
        </w:rPr>
        <w:tab/>
        <w:t>Standard Test Method for Size and Squareness of Resilient Floor Tile by Dial Gage Method</w:t>
      </w:r>
    </w:p>
    <w:p w14:paraId="012166F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977A6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7E2F4977"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722514A"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1"/>
    <w:p w14:paraId="7A9575D8"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2D6EA4F"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9E7C8DF"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bookmarkStart w:id="2" w:name="_Hlk139889123"/>
      <w:r>
        <w:rPr>
          <w:rFonts w:ascii="Arial" w:hAnsi="Arial" w:cs="Arial"/>
          <w:sz w:val="20"/>
          <w:szCs w:val="20"/>
        </w:rPr>
        <w:t>European Standards (EN</w:t>
      </w:r>
      <w:r w:rsidRPr="00D67C65">
        <w:rPr>
          <w:rFonts w:ascii="Arial" w:hAnsi="Arial" w:cs="Arial"/>
          <w:sz w:val="20"/>
          <w:szCs w:val="20"/>
        </w:rPr>
        <w:t>):</w:t>
      </w:r>
    </w:p>
    <w:p w14:paraId="6C11C343" w14:textId="77777777" w:rsidR="004F7A31" w:rsidRPr="00D67C65" w:rsidRDefault="004F7A31" w:rsidP="004F7A31">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2"/>
    <w:p w14:paraId="007CE0A6"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1C2E4CB" w14:textId="77777777" w:rsidR="004F7A31" w:rsidRPr="00D67C65" w:rsidRDefault="004F7A31" w:rsidP="004F7A31">
      <w:pPr>
        <w:pStyle w:val="ListParagraph"/>
        <w:numPr>
          <w:ilvl w:val="0"/>
          <w:numId w:val="38"/>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CD02B32" w14:textId="77777777" w:rsidR="004F7A31" w:rsidRPr="00D67C65" w:rsidRDefault="004F7A31" w:rsidP="004F7A31">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1915EE3D"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7961622A"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3" w:name="_Hlk63760281"/>
      <w:r w:rsidRPr="00D67C65">
        <w:rPr>
          <w:rFonts w:ascii="Arial" w:hAnsi="Arial" w:cs="Arial"/>
          <w:sz w:val="20"/>
          <w:szCs w:val="20"/>
        </w:rPr>
        <w:t>Determination of staining and resistance to chemicals</w:t>
      </w:r>
      <w:bookmarkEnd w:id="3"/>
    </w:p>
    <w:p w14:paraId="27FFD474"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1C862EE6" w14:textId="77777777" w:rsidR="004F7A31" w:rsidRPr="00AB5806" w:rsidRDefault="004F7A31" w:rsidP="004F7A31">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2C1EF57"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507C8E0" w14:textId="77777777" w:rsidR="004F7A31" w:rsidRPr="00AB5806" w:rsidRDefault="004F7A31" w:rsidP="004F7A31">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56B22545" w14:textId="77777777" w:rsidR="004F7A31" w:rsidRPr="00AB5806" w:rsidRDefault="004F7A31" w:rsidP="004F7A31">
      <w:pPr>
        <w:spacing w:before="240"/>
        <w:rPr>
          <w:rFonts w:cs="Arial"/>
          <w:sz w:val="20"/>
          <w:szCs w:val="20"/>
        </w:rPr>
      </w:pPr>
      <w:r w:rsidRPr="00AB5806">
        <w:rPr>
          <w:rFonts w:cs="Arial"/>
          <w:sz w:val="20"/>
          <w:szCs w:val="20"/>
        </w:rPr>
        <w:t>1.3 SUBMITTALS</w:t>
      </w:r>
    </w:p>
    <w:p w14:paraId="0B4CB77D"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1927EDB6"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BD7148B" w14:textId="77777777" w:rsidR="004F7A31" w:rsidRPr="00AB5806" w:rsidRDefault="004F7A31" w:rsidP="004F7A31">
      <w:pPr>
        <w:spacing w:before="240"/>
        <w:rPr>
          <w:rFonts w:cs="Arial"/>
          <w:sz w:val="20"/>
          <w:szCs w:val="20"/>
        </w:rPr>
      </w:pPr>
      <w:r w:rsidRPr="00AB5806">
        <w:rPr>
          <w:rFonts w:cs="Arial"/>
          <w:sz w:val="20"/>
          <w:szCs w:val="20"/>
        </w:rPr>
        <w:lastRenderedPageBreak/>
        <w:t>1.4 QUALITY ASSURANCE</w:t>
      </w:r>
    </w:p>
    <w:p w14:paraId="753BDF86"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4FB1F61" w14:textId="2E34C92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w:t>
      </w:r>
      <w:r w:rsidR="00C130F4">
        <w:rPr>
          <w:rFonts w:ascii="Arial" w:hAnsi="Arial" w:cs="Arial"/>
          <w:sz w:val="20"/>
          <w:szCs w:val="20"/>
        </w:rPr>
        <w:t>2015</w:t>
      </w:r>
      <w:r w:rsidRPr="00AB5806">
        <w:rPr>
          <w:rFonts w:ascii="Arial" w:hAnsi="Arial" w:cs="Arial"/>
          <w:sz w:val="20"/>
          <w:szCs w:val="20"/>
        </w:rPr>
        <w:t xml:space="preserve"> approval.</w:t>
      </w:r>
    </w:p>
    <w:p w14:paraId="00EF7DEB"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bookmarkStart w:id="4"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4"/>
    <w:p w14:paraId="7EBE644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919012E" w14:textId="77777777" w:rsidR="004F7A31" w:rsidRDefault="004F7A31" w:rsidP="004F7A31">
      <w:pPr>
        <w:pStyle w:val="ListParagraph"/>
        <w:numPr>
          <w:ilvl w:val="0"/>
          <w:numId w:val="17"/>
        </w:numPr>
        <w:spacing w:before="120"/>
        <w:contextualSpacing w:val="0"/>
        <w:rPr>
          <w:rFonts w:ascii="Arial" w:hAnsi="Arial" w:cs="Arial"/>
          <w:sz w:val="20"/>
          <w:szCs w:val="20"/>
        </w:rPr>
      </w:pPr>
      <w:bookmarkStart w:id="5"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4F38EB" w14:textId="77777777" w:rsidR="004F7A31" w:rsidRDefault="004F7A31" w:rsidP="003F152E">
      <w:pPr>
        <w:pStyle w:val="ListParagraph"/>
        <w:numPr>
          <w:ilvl w:val="1"/>
          <w:numId w:val="29"/>
        </w:numPr>
        <w:spacing w:before="120" w:line="252" w:lineRule="auto"/>
        <w:ind w:left="1080"/>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on request. </w:t>
      </w:r>
    </w:p>
    <w:p w14:paraId="1D478F34" w14:textId="77777777" w:rsidR="004F7A31" w:rsidRDefault="004F7A31" w:rsidP="003F152E">
      <w:pPr>
        <w:pStyle w:val="ListParagraph"/>
        <w:numPr>
          <w:ilvl w:val="1"/>
          <w:numId w:val="29"/>
        </w:numPr>
        <w:spacing w:before="120" w:line="252" w:lineRule="auto"/>
        <w:ind w:left="1080"/>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4D6CDF" w14:textId="77777777" w:rsidR="004F7A31" w:rsidRDefault="004F7A31" w:rsidP="003F152E">
      <w:pPr>
        <w:pStyle w:val="ListParagraph"/>
        <w:numPr>
          <w:ilvl w:val="1"/>
          <w:numId w:val="29"/>
        </w:numPr>
        <w:spacing w:before="120" w:line="252" w:lineRule="auto"/>
        <w:ind w:left="1080"/>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E567C94" w14:textId="77777777" w:rsidR="004F7A31" w:rsidRPr="00952601" w:rsidRDefault="004F7A31" w:rsidP="003F152E">
      <w:pPr>
        <w:pStyle w:val="ListParagraph"/>
        <w:numPr>
          <w:ilvl w:val="1"/>
          <w:numId w:val="29"/>
        </w:numPr>
        <w:spacing w:before="120"/>
        <w:ind w:left="1080"/>
        <w:contextualSpacing w:val="0"/>
        <w:rPr>
          <w:rFonts w:ascii="Arial" w:hAnsi="Arial" w:cs="Arial"/>
          <w:sz w:val="20"/>
          <w:szCs w:val="20"/>
        </w:rPr>
      </w:pPr>
      <w:bookmarkStart w:id="6" w:name="_Hlk64470549"/>
      <w:bookmarkEnd w:id="5"/>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6"/>
    <w:p w14:paraId="56F6243D"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D91658" w14:textId="3A15A9AC"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 certification.</w:t>
      </w:r>
    </w:p>
    <w:p w14:paraId="608616E8" w14:textId="77777777" w:rsidR="00C130F4" w:rsidRPr="00AB5806" w:rsidRDefault="00C130F4" w:rsidP="00C130F4">
      <w:pPr>
        <w:pStyle w:val="ListParagraph"/>
        <w:numPr>
          <w:ilvl w:val="0"/>
          <w:numId w:val="19"/>
        </w:numPr>
        <w:spacing w:after="60"/>
        <w:ind w:left="1080"/>
        <w:contextualSpacing w:val="0"/>
        <w:rPr>
          <w:rFonts w:ascii="Arial" w:hAnsi="Arial" w:cs="Arial"/>
          <w:sz w:val="20"/>
          <w:szCs w:val="20"/>
        </w:rPr>
      </w:pPr>
      <w:r>
        <w:rPr>
          <w:rFonts w:ascii="Arial" w:hAnsi="Arial" w:cs="Arial"/>
          <w:sz w:val="20"/>
          <w:szCs w:val="20"/>
        </w:rPr>
        <w:t>ISO 50001 Energy Management System certification.</w:t>
      </w:r>
    </w:p>
    <w:p w14:paraId="123B142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F81AC87"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CC4C15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33ACC41"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51BA8752"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BE626FB" w14:textId="77777777" w:rsidR="004F7A31" w:rsidRPr="00AB5806" w:rsidRDefault="004F7A31" w:rsidP="004F7A3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772755A" w14:textId="77777777" w:rsidR="004F7A31" w:rsidRPr="00AB5806" w:rsidRDefault="004F7A31" w:rsidP="004F7A31">
      <w:pPr>
        <w:spacing w:before="240"/>
        <w:rPr>
          <w:rFonts w:cs="Arial"/>
          <w:sz w:val="20"/>
          <w:szCs w:val="20"/>
        </w:rPr>
      </w:pPr>
      <w:r w:rsidRPr="00AB5806">
        <w:rPr>
          <w:rFonts w:cs="Arial"/>
          <w:sz w:val="20"/>
          <w:szCs w:val="20"/>
        </w:rPr>
        <w:t>1.5 DELIVERY, STORAGE, AND HANDLING</w:t>
      </w:r>
    </w:p>
    <w:p w14:paraId="0D0CD571"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064F810" w14:textId="3F9F7828"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 xml:space="preserve">Deliver materials sufficiently in advance of installation to condition materials to the required temperature for </w:t>
      </w:r>
      <w:r w:rsidR="007F1F03" w:rsidRPr="00AB5806">
        <w:rPr>
          <w:rFonts w:ascii="Arial" w:hAnsi="Arial" w:cs="Arial"/>
          <w:sz w:val="20"/>
          <w:szCs w:val="20"/>
        </w:rPr>
        <w:t>48 hours</w:t>
      </w:r>
      <w:r w:rsidRPr="00AB5806">
        <w:rPr>
          <w:rFonts w:ascii="Arial" w:hAnsi="Arial" w:cs="Arial"/>
          <w:sz w:val="20"/>
          <w:szCs w:val="20"/>
        </w:rPr>
        <w:t xml:space="preserve"> prior to installation.</w:t>
      </w:r>
    </w:p>
    <w:p w14:paraId="7C8D5780" w14:textId="77777777" w:rsidR="004F7A31" w:rsidRPr="00AB5806" w:rsidRDefault="004F7A31" w:rsidP="004F7A31">
      <w:pPr>
        <w:spacing w:before="240"/>
        <w:rPr>
          <w:rFonts w:cs="Arial"/>
          <w:sz w:val="20"/>
          <w:szCs w:val="20"/>
        </w:rPr>
      </w:pPr>
      <w:r w:rsidRPr="00AB5806">
        <w:rPr>
          <w:rFonts w:cs="Arial"/>
          <w:sz w:val="20"/>
          <w:szCs w:val="20"/>
        </w:rPr>
        <w:t>1.6 PROJECT CONDITIONS</w:t>
      </w:r>
    </w:p>
    <w:p w14:paraId="5562B399" w14:textId="642FB676" w:rsidR="004F7A31" w:rsidRPr="00AB5806" w:rsidRDefault="004F7A31" w:rsidP="004F7A3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 xml:space="preserve">The installation </w:t>
      </w:r>
      <w:r w:rsidR="00C130F4" w:rsidRPr="00AB5806">
        <w:rPr>
          <w:rFonts w:ascii="Arial" w:hAnsi="Arial" w:cs="Arial"/>
          <w:sz w:val="20"/>
          <w:szCs w:val="20"/>
        </w:rPr>
        <w:t>area must</w:t>
      </w:r>
      <w:r w:rsidRPr="00AB5806">
        <w:rPr>
          <w:rFonts w:ascii="Arial" w:hAnsi="Arial" w:cs="Arial"/>
          <w:sz w:val="20"/>
          <w:szCs w:val="20"/>
        </w:rPr>
        <w:t xml:space="preserve">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4690D637" w14:textId="77777777" w:rsidR="004F7A31" w:rsidRPr="00AB5806" w:rsidRDefault="004F7A31" w:rsidP="004F7A31">
      <w:pPr>
        <w:spacing w:before="240"/>
        <w:rPr>
          <w:rFonts w:cs="Arial"/>
          <w:sz w:val="20"/>
          <w:szCs w:val="20"/>
        </w:rPr>
      </w:pPr>
      <w:r w:rsidRPr="00AB5806">
        <w:rPr>
          <w:rFonts w:cs="Arial"/>
          <w:sz w:val="20"/>
          <w:szCs w:val="20"/>
        </w:rPr>
        <w:t>1.7 WARRANTY</w:t>
      </w:r>
    </w:p>
    <w:p w14:paraId="3D76C975" w14:textId="77777777" w:rsidR="004F7A31" w:rsidRPr="00AB5806" w:rsidRDefault="004F7A31" w:rsidP="004F7A3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lastRenderedPageBreak/>
        <w:t>Provide manufacturer’s standard limited warranty for wear, defect, bond, and conductivity.</w:t>
      </w:r>
    </w:p>
    <w:p w14:paraId="111B604E" w14:textId="77777777" w:rsidR="004F7A31" w:rsidRPr="00AB5806" w:rsidRDefault="004F7A31" w:rsidP="004F7A31">
      <w:pPr>
        <w:spacing w:before="480" w:after="240"/>
        <w:rPr>
          <w:rFonts w:cs="Arial"/>
          <w:sz w:val="20"/>
          <w:szCs w:val="20"/>
        </w:rPr>
      </w:pPr>
      <w:r w:rsidRPr="00AB5806">
        <w:rPr>
          <w:rFonts w:cs="Arial"/>
          <w:sz w:val="20"/>
          <w:szCs w:val="20"/>
        </w:rPr>
        <w:t>PART 2 - PRODUCTS</w:t>
      </w:r>
    </w:p>
    <w:p w14:paraId="624A38CC" w14:textId="77777777" w:rsidR="004F7A31" w:rsidRPr="00AB5806" w:rsidRDefault="004F7A31" w:rsidP="004F7A31">
      <w:pPr>
        <w:spacing w:before="240"/>
        <w:rPr>
          <w:rFonts w:cs="Arial"/>
          <w:sz w:val="20"/>
          <w:szCs w:val="20"/>
        </w:rPr>
      </w:pPr>
      <w:r w:rsidRPr="00AB5806">
        <w:rPr>
          <w:rFonts w:cs="Arial"/>
          <w:sz w:val="20"/>
          <w:szCs w:val="20"/>
        </w:rPr>
        <w:t>2.1 ACCEPTABLE MANUFACTURER</w:t>
      </w:r>
    </w:p>
    <w:p w14:paraId="5471C73F" w14:textId="77777777" w:rsidR="004F7A31" w:rsidRPr="00AB5806" w:rsidRDefault="004F7A31" w:rsidP="004F7A3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cs="Arial"/>
          <w:sz w:val="20"/>
          <w:szCs w:val="20"/>
        </w:rPr>
      </w:pPr>
      <w:r w:rsidRPr="00AB5806">
        <w:rPr>
          <w:rFonts w:cs="Arial"/>
          <w:sz w:val="20"/>
          <w:szCs w:val="20"/>
        </w:rPr>
        <w:t xml:space="preserve">2.2 </w:t>
      </w:r>
      <w:r w:rsidR="00B1765A" w:rsidRPr="00AB5806">
        <w:rPr>
          <w:rFonts w:cs="Arial"/>
          <w:sz w:val="20"/>
          <w:szCs w:val="20"/>
        </w:rPr>
        <w:t>RESILIENT TILE FLOORING FOR COMMERCIAL TRAFFIC</w:t>
      </w:r>
    </w:p>
    <w:p w14:paraId="3ED1A0BF" w14:textId="77777777" w:rsidR="004F7A31" w:rsidRPr="00AB5806" w:rsidRDefault="004F7A31" w:rsidP="004F7A3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F7A31" w:rsidRPr="00AB5806" w14:paraId="18CA211D" w14:textId="77777777" w:rsidTr="00C4315A">
        <w:tc>
          <w:tcPr>
            <w:tcW w:w="9972" w:type="dxa"/>
            <w:gridSpan w:val="3"/>
            <w:shd w:val="clear" w:color="auto" w:fill="auto"/>
          </w:tcPr>
          <w:p w14:paraId="0B10A657" w14:textId="77777777" w:rsidR="004F7A31" w:rsidRPr="00AB5806" w:rsidRDefault="004F7A31" w:rsidP="00C4315A">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4F7A31" w:rsidRPr="00AB5806" w14:paraId="29942454" w14:textId="77777777" w:rsidTr="00C4315A">
        <w:tc>
          <w:tcPr>
            <w:tcW w:w="442" w:type="dxa"/>
            <w:shd w:val="clear" w:color="auto" w:fill="auto"/>
          </w:tcPr>
          <w:p w14:paraId="1D651048" w14:textId="77777777" w:rsidR="004F7A31" w:rsidRPr="00AB5806" w:rsidRDefault="004F7A31" w:rsidP="004F7A31">
            <w:pPr>
              <w:pStyle w:val="ListParagraph"/>
              <w:numPr>
                <w:ilvl w:val="0"/>
                <w:numId w:val="39"/>
              </w:numPr>
              <w:tabs>
                <w:tab w:val="left" w:pos="45"/>
              </w:tabs>
              <w:spacing w:before="20" w:after="60"/>
              <w:contextualSpacing w:val="0"/>
              <w:rPr>
                <w:rFonts w:ascii="Arial" w:hAnsi="Arial" w:cs="Arial"/>
                <w:sz w:val="20"/>
                <w:szCs w:val="20"/>
              </w:rPr>
            </w:pPr>
          </w:p>
        </w:tc>
        <w:tc>
          <w:tcPr>
            <w:tcW w:w="3951" w:type="dxa"/>
            <w:shd w:val="clear" w:color="auto" w:fill="auto"/>
          </w:tcPr>
          <w:p w14:paraId="492E5D38" w14:textId="77777777" w:rsidR="004F7A31" w:rsidRPr="00AB5806" w:rsidRDefault="004F7A31" w:rsidP="00C4315A">
            <w:pPr>
              <w:spacing w:before="20" w:after="60"/>
              <w:rPr>
                <w:rFonts w:cs="Arial"/>
                <w:sz w:val="20"/>
                <w:szCs w:val="20"/>
              </w:rPr>
            </w:pPr>
            <w:r w:rsidRPr="00AB5806">
              <w:rPr>
                <w:rFonts w:cs="Arial"/>
                <w:sz w:val="20"/>
                <w:szCs w:val="20"/>
              </w:rPr>
              <w:t>Product Name:</w:t>
            </w:r>
          </w:p>
        </w:tc>
        <w:tc>
          <w:tcPr>
            <w:tcW w:w="5579" w:type="dxa"/>
            <w:shd w:val="clear" w:color="auto" w:fill="auto"/>
          </w:tcPr>
          <w:p w14:paraId="12BAF6A0" w14:textId="576BBFB6" w:rsidR="004F7A31" w:rsidRPr="00AB5806" w:rsidRDefault="004F7A31" w:rsidP="00C4315A">
            <w:pPr>
              <w:spacing w:before="20" w:after="60"/>
              <w:rPr>
                <w:rFonts w:cs="Arial"/>
                <w:b/>
                <w:sz w:val="20"/>
                <w:szCs w:val="20"/>
              </w:rPr>
            </w:pPr>
            <w:r w:rsidRPr="00AB5806">
              <w:rPr>
                <w:rFonts w:cs="Arial"/>
                <w:b/>
                <w:sz w:val="20"/>
                <w:szCs w:val="20"/>
              </w:rPr>
              <w:t>norament</w:t>
            </w:r>
            <w:r w:rsidRPr="00AB5806">
              <w:rPr>
                <w:rFonts w:cs="Arial"/>
                <w:b/>
                <w:sz w:val="20"/>
                <w:szCs w:val="20"/>
                <w:vertAlign w:val="superscript"/>
              </w:rPr>
              <w:t>®</w:t>
            </w:r>
            <w:r w:rsidRPr="00AB5806">
              <w:rPr>
                <w:rFonts w:cs="Arial"/>
                <w:b/>
                <w:sz w:val="20"/>
                <w:szCs w:val="20"/>
              </w:rPr>
              <w:t xml:space="preserve"> satura</w:t>
            </w:r>
            <w:r>
              <w:rPr>
                <w:rFonts w:cs="Arial"/>
                <w:sz w:val="20"/>
                <w:szCs w:val="20"/>
                <w:vertAlign w:val="superscript"/>
              </w:rPr>
              <w:t>TM</w:t>
            </w:r>
            <w:r w:rsidRPr="00AB5806">
              <w:rPr>
                <w:rFonts w:cs="Arial"/>
                <w:b/>
                <w:sz w:val="20"/>
                <w:szCs w:val="20"/>
              </w:rPr>
              <w:t>, Article 1880</w:t>
            </w:r>
          </w:p>
        </w:tc>
      </w:tr>
      <w:tr w:rsidR="004F7A31" w:rsidRPr="00AB5806" w14:paraId="5E725D31" w14:textId="77777777" w:rsidTr="00C4315A">
        <w:trPr>
          <w:trHeight w:val="63"/>
        </w:trPr>
        <w:tc>
          <w:tcPr>
            <w:tcW w:w="442" w:type="dxa"/>
            <w:shd w:val="clear" w:color="auto" w:fill="auto"/>
          </w:tcPr>
          <w:p w14:paraId="334279F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84CDAB6" w14:textId="77777777" w:rsidR="004F7A31" w:rsidRPr="00AB5806" w:rsidRDefault="004F7A31" w:rsidP="00C4315A">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shd w:val="clear" w:color="auto" w:fill="auto"/>
          </w:tcPr>
          <w:p w14:paraId="576F2885" w14:textId="77777777" w:rsidR="004F7A31" w:rsidRPr="00AB5806" w:rsidRDefault="004F7A31" w:rsidP="00C4315A">
            <w:pPr>
              <w:spacing w:before="20" w:after="60"/>
              <w:rPr>
                <w:rFonts w:cs="Arial"/>
                <w:sz w:val="20"/>
                <w:szCs w:val="20"/>
              </w:rPr>
            </w:pPr>
            <w:r w:rsidRPr="00AB5806">
              <w:rPr>
                <w:rFonts w:cs="Arial"/>
                <w:sz w:val="20"/>
                <w:szCs w:val="20"/>
              </w:rPr>
              <w:t>Type IB and Grade 2</w:t>
            </w:r>
          </w:p>
        </w:tc>
      </w:tr>
      <w:tr w:rsidR="004F7A31" w:rsidRPr="00AB5806" w14:paraId="143A39B6" w14:textId="77777777" w:rsidTr="00C4315A">
        <w:tc>
          <w:tcPr>
            <w:tcW w:w="442" w:type="dxa"/>
            <w:shd w:val="clear" w:color="auto" w:fill="auto"/>
          </w:tcPr>
          <w:p w14:paraId="646E09B3"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76FD41" w14:textId="77777777" w:rsidR="004F7A31" w:rsidRPr="00AB5806" w:rsidRDefault="004F7A31" w:rsidP="00C4315A">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shd w:val="clear" w:color="auto" w:fill="auto"/>
          </w:tcPr>
          <w:p w14:paraId="2BDE8FAA" w14:textId="77777777" w:rsidR="004F7A31" w:rsidRPr="00AB5806" w:rsidRDefault="004F7A31" w:rsidP="00C4315A">
            <w:pPr>
              <w:spacing w:before="20" w:after="60"/>
              <w:rPr>
                <w:rFonts w:cs="Arial"/>
                <w:sz w:val="20"/>
                <w:szCs w:val="20"/>
              </w:rPr>
            </w:pPr>
            <w:r w:rsidRPr="00AB5806">
              <w:rPr>
                <w:rFonts w:cs="Arial"/>
                <w:sz w:val="20"/>
                <w:szCs w:val="20"/>
              </w:rPr>
              <w:t>nora vulcanized rubber compound 926 with environmentally compatible color pigments that are free of toxic heavy metals like lead, cadmium, or mercury</w:t>
            </w:r>
          </w:p>
        </w:tc>
      </w:tr>
      <w:tr w:rsidR="004F7A31" w:rsidRPr="00AB5806" w14:paraId="19DECD25" w14:textId="77777777" w:rsidTr="00C4315A">
        <w:tc>
          <w:tcPr>
            <w:tcW w:w="442" w:type="dxa"/>
            <w:shd w:val="clear" w:color="auto" w:fill="auto"/>
          </w:tcPr>
          <w:p w14:paraId="18C4C380"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F8CCACF" w14:textId="77777777" w:rsidR="004F7A31" w:rsidRPr="00AB5806" w:rsidRDefault="004F7A31" w:rsidP="004F7A31">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shd w:val="clear" w:color="auto" w:fill="auto"/>
          </w:tcPr>
          <w:p w14:paraId="674D41B6" w14:textId="48C2D283" w:rsidR="004F7A31" w:rsidRPr="00AB5806" w:rsidRDefault="004F7A31" w:rsidP="004F7A31">
            <w:pPr>
              <w:spacing w:before="20" w:after="60"/>
              <w:rPr>
                <w:rFonts w:cs="Arial"/>
                <w:sz w:val="20"/>
                <w:szCs w:val="20"/>
              </w:rPr>
            </w:pPr>
            <w:r w:rsidRPr="00AB5806">
              <w:rPr>
                <w:rFonts w:cs="Arial"/>
                <w:sz w:val="20"/>
                <w:szCs w:val="20"/>
              </w:rPr>
              <w:t>Homogeneous rubber compound with a random scattered design</w:t>
            </w:r>
          </w:p>
        </w:tc>
      </w:tr>
      <w:tr w:rsidR="004F7A31" w:rsidRPr="00AB5806" w14:paraId="0608DD6D" w14:textId="77777777" w:rsidTr="00C4315A">
        <w:tc>
          <w:tcPr>
            <w:tcW w:w="442" w:type="dxa"/>
            <w:shd w:val="clear" w:color="auto" w:fill="auto"/>
          </w:tcPr>
          <w:p w14:paraId="1370B8B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66C229E" w14:textId="77777777" w:rsidR="004F7A31" w:rsidRPr="00AB5806" w:rsidRDefault="004F7A31" w:rsidP="004F7A31">
            <w:pPr>
              <w:spacing w:before="20" w:after="60"/>
              <w:rPr>
                <w:rFonts w:cs="Arial"/>
                <w:sz w:val="20"/>
                <w:szCs w:val="20"/>
              </w:rPr>
            </w:pPr>
            <w:r w:rsidRPr="00AB5806">
              <w:rPr>
                <w:rFonts w:cs="Arial"/>
                <w:sz w:val="20"/>
                <w:szCs w:val="20"/>
              </w:rPr>
              <w:t>Limited Wear Warranty:</w:t>
            </w:r>
          </w:p>
        </w:tc>
        <w:tc>
          <w:tcPr>
            <w:tcW w:w="5579" w:type="dxa"/>
            <w:shd w:val="clear" w:color="auto" w:fill="auto"/>
          </w:tcPr>
          <w:p w14:paraId="5D79002E" w14:textId="77777777" w:rsidR="004F7A31" w:rsidRPr="00AB5806" w:rsidRDefault="004F7A31" w:rsidP="004F7A31">
            <w:pPr>
              <w:spacing w:before="20" w:after="60"/>
              <w:rPr>
                <w:rFonts w:cs="Arial"/>
                <w:sz w:val="20"/>
                <w:szCs w:val="20"/>
              </w:rPr>
            </w:pPr>
            <w:r w:rsidRPr="00AB5806">
              <w:rPr>
                <w:rFonts w:cs="Arial"/>
                <w:sz w:val="20"/>
                <w:szCs w:val="20"/>
              </w:rPr>
              <w:t>15 years</w:t>
            </w:r>
          </w:p>
        </w:tc>
      </w:tr>
      <w:tr w:rsidR="004F7A31" w:rsidRPr="00AB5806" w14:paraId="0D1D36D7" w14:textId="77777777" w:rsidTr="00C4315A">
        <w:tc>
          <w:tcPr>
            <w:tcW w:w="442" w:type="dxa"/>
            <w:shd w:val="clear" w:color="auto" w:fill="auto"/>
          </w:tcPr>
          <w:p w14:paraId="1D23439D"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E5AD88" w14:textId="77777777" w:rsidR="004F7A31" w:rsidRPr="00AB5806" w:rsidRDefault="004F7A31" w:rsidP="004F7A31">
            <w:pPr>
              <w:spacing w:before="20" w:after="60"/>
              <w:rPr>
                <w:rFonts w:cs="Arial"/>
                <w:sz w:val="20"/>
                <w:szCs w:val="20"/>
              </w:rPr>
            </w:pPr>
            <w:r w:rsidRPr="00AB5806">
              <w:rPr>
                <w:rFonts w:cs="Arial"/>
                <w:sz w:val="20"/>
                <w:szCs w:val="20"/>
              </w:rPr>
              <w:t>Color:</w:t>
            </w:r>
          </w:p>
        </w:tc>
        <w:tc>
          <w:tcPr>
            <w:tcW w:w="5579" w:type="dxa"/>
            <w:shd w:val="clear" w:color="auto" w:fill="auto"/>
          </w:tcPr>
          <w:p w14:paraId="423F2FE5" w14:textId="6B6AFAF3" w:rsidR="004F7A31" w:rsidRPr="00AB5806" w:rsidRDefault="00605CDE" w:rsidP="004F7A31">
            <w:pPr>
              <w:spacing w:before="20" w:after="60"/>
              <w:rPr>
                <w:rFonts w:cs="Arial"/>
                <w:sz w:val="20"/>
                <w:szCs w:val="20"/>
              </w:rPr>
            </w:pPr>
            <w:r>
              <w:rPr>
                <w:rFonts w:cs="Arial"/>
                <w:sz w:val="20"/>
                <w:szCs w:val="20"/>
              </w:rPr>
              <w:t>22</w:t>
            </w:r>
            <w:r w:rsidR="004F7A31" w:rsidRPr="00AB5806">
              <w:rPr>
                <w:rFonts w:cs="Arial"/>
                <w:sz w:val="20"/>
                <w:szCs w:val="20"/>
              </w:rPr>
              <w:t xml:space="preserve"> standard colors</w:t>
            </w:r>
          </w:p>
        </w:tc>
      </w:tr>
      <w:tr w:rsidR="004F7A31" w:rsidRPr="00AB5806" w14:paraId="21D867CF" w14:textId="77777777" w:rsidTr="00C4315A">
        <w:tc>
          <w:tcPr>
            <w:tcW w:w="442" w:type="dxa"/>
            <w:shd w:val="clear" w:color="auto" w:fill="auto"/>
          </w:tcPr>
          <w:p w14:paraId="34CD96F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E2673A7" w14:textId="77777777" w:rsidR="004F7A31" w:rsidRPr="00AB5806" w:rsidRDefault="004F7A31" w:rsidP="004F7A31">
            <w:pPr>
              <w:spacing w:before="20" w:after="60"/>
              <w:rPr>
                <w:rFonts w:cs="Arial"/>
                <w:sz w:val="20"/>
                <w:szCs w:val="20"/>
              </w:rPr>
            </w:pPr>
            <w:r w:rsidRPr="00AB5806">
              <w:rPr>
                <w:rFonts w:cs="Arial"/>
                <w:sz w:val="20"/>
                <w:szCs w:val="20"/>
              </w:rPr>
              <w:t>Surface:</w:t>
            </w:r>
          </w:p>
        </w:tc>
        <w:tc>
          <w:tcPr>
            <w:tcW w:w="5579" w:type="dxa"/>
            <w:shd w:val="clear" w:color="auto" w:fill="auto"/>
          </w:tcPr>
          <w:p w14:paraId="342F9E4B" w14:textId="353E2E29" w:rsidR="004F7A31" w:rsidRPr="00AB5806" w:rsidRDefault="004F7A31" w:rsidP="004F7A31">
            <w:pPr>
              <w:spacing w:before="20" w:after="60"/>
              <w:rPr>
                <w:rFonts w:cs="Arial"/>
                <w:sz w:val="20"/>
                <w:szCs w:val="20"/>
              </w:rPr>
            </w:pPr>
            <w:r>
              <w:rPr>
                <w:rFonts w:cs="Arial"/>
                <w:sz w:val="20"/>
                <w:szCs w:val="20"/>
              </w:rPr>
              <w:t>Hammered</w:t>
            </w:r>
          </w:p>
        </w:tc>
      </w:tr>
      <w:tr w:rsidR="004F7A31" w:rsidRPr="00AB5806" w14:paraId="3FB75ADD" w14:textId="77777777" w:rsidTr="00C4315A">
        <w:tc>
          <w:tcPr>
            <w:tcW w:w="442" w:type="dxa"/>
            <w:shd w:val="clear" w:color="auto" w:fill="auto"/>
          </w:tcPr>
          <w:p w14:paraId="06132B65"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28748833" w14:textId="77777777" w:rsidR="004F7A31" w:rsidRPr="00AB5806" w:rsidRDefault="004F7A31" w:rsidP="004F7A31">
            <w:pPr>
              <w:spacing w:before="20" w:after="60"/>
              <w:rPr>
                <w:rFonts w:cs="Arial"/>
                <w:sz w:val="20"/>
                <w:szCs w:val="20"/>
              </w:rPr>
            </w:pPr>
            <w:r w:rsidRPr="00AB5806">
              <w:rPr>
                <w:rFonts w:cs="Arial"/>
                <w:sz w:val="20"/>
                <w:szCs w:val="20"/>
              </w:rPr>
              <w:t>Back of Tile:</w:t>
            </w:r>
          </w:p>
        </w:tc>
        <w:tc>
          <w:tcPr>
            <w:tcW w:w="5579" w:type="dxa"/>
            <w:shd w:val="clear" w:color="auto" w:fill="auto"/>
          </w:tcPr>
          <w:p w14:paraId="1999E372" w14:textId="77777777" w:rsidR="004F7A31" w:rsidRPr="00AB5806" w:rsidRDefault="004F7A31" w:rsidP="004F7A31">
            <w:pPr>
              <w:spacing w:before="20" w:after="60"/>
              <w:rPr>
                <w:rFonts w:cs="Arial"/>
                <w:sz w:val="20"/>
                <w:szCs w:val="20"/>
              </w:rPr>
            </w:pPr>
            <w:r w:rsidRPr="00AB5806">
              <w:rPr>
                <w:rFonts w:cs="Arial"/>
                <w:sz w:val="20"/>
                <w:szCs w:val="20"/>
              </w:rPr>
              <w:t>Double-sanded smooth</w:t>
            </w:r>
          </w:p>
        </w:tc>
      </w:tr>
      <w:tr w:rsidR="004F7A31" w:rsidRPr="00AB5806" w14:paraId="0055F08D" w14:textId="77777777" w:rsidTr="00C4315A">
        <w:tc>
          <w:tcPr>
            <w:tcW w:w="442" w:type="dxa"/>
            <w:shd w:val="clear" w:color="auto" w:fill="auto"/>
          </w:tcPr>
          <w:p w14:paraId="7825B0F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01F387" w14:textId="77777777" w:rsidR="004F7A31" w:rsidRPr="00AB5806" w:rsidRDefault="004F7A31" w:rsidP="004F7A31">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shd w:val="clear" w:color="auto" w:fill="auto"/>
          </w:tcPr>
          <w:p w14:paraId="3AE86420" w14:textId="4071F4F6" w:rsidR="004F7A31" w:rsidRPr="00AB5806" w:rsidRDefault="004F7A31" w:rsidP="004F7A31">
            <w:pPr>
              <w:spacing w:before="20" w:after="60"/>
              <w:rPr>
                <w:rFonts w:cs="Arial"/>
                <w:sz w:val="20"/>
                <w:szCs w:val="20"/>
              </w:rPr>
            </w:pPr>
            <w:r>
              <w:rPr>
                <w:rFonts w:cs="Arial"/>
                <w:sz w:val="20"/>
                <w:szCs w:val="20"/>
              </w:rPr>
              <w:t>1004 mm x 1004 mm (</w:t>
            </w:r>
            <w:r w:rsidR="0088518A">
              <w:rPr>
                <w:rFonts w:cs="Arial"/>
                <w:sz w:val="20"/>
                <w:szCs w:val="20"/>
              </w:rPr>
              <w:t>~</w:t>
            </w:r>
            <w:r w:rsidRPr="00AB5806">
              <w:rPr>
                <w:rFonts w:cs="Arial"/>
                <w:sz w:val="20"/>
                <w:szCs w:val="20"/>
              </w:rPr>
              <w:t>39.53 in by 39.53 in)</w:t>
            </w:r>
          </w:p>
        </w:tc>
      </w:tr>
      <w:tr w:rsidR="004F7A31" w:rsidRPr="00AB5806" w14:paraId="7DA7A41B" w14:textId="77777777" w:rsidTr="00C4315A">
        <w:tc>
          <w:tcPr>
            <w:tcW w:w="442" w:type="dxa"/>
            <w:shd w:val="clear" w:color="auto" w:fill="auto"/>
          </w:tcPr>
          <w:p w14:paraId="7BFA0B4A"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2900D52" w14:textId="77777777" w:rsidR="004F7A31" w:rsidRPr="00AB5806" w:rsidRDefault="004F7A31" w:rsidP="004F7A31">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shd w:val="clear" w:color="auto" w:fill="auto"/>
          </w:tcPr>
          <w:p w14:paraId="2B5BD92F" w14:textId="77777777" w:rsidR="004F7A31" w:rsidRPr="00AB5806" w:rsidRDefault="004F7A31" w:rsidP="004F7A31">
            <w:pPr>
              <w:spacing w:before="20" w:after="60"/>
              <w:rPr>
                <w:rFonts w:cs="Arial"/>
                <w:sz w:val="20"/>
                <w:szCs w:val="20"/>
              </w:rPr>
            </w:pPr>
            <w:r w:rsidRPr="00AB5806">
              <w:rPr>
                <w:rFonts w:cs="Arial"/>
                <w:sz w:val="20"/>
                <w:szCs w:val="20"/>
              </w:rPr>
              <w:t>Meets requirements</w:t>
            </w:r>
          </w:p>
        </w:tc>
      </w:tr>
      <w:tr w:rsidR="004F7A31" w:rsidRPr="00AB5806" w14:paraId="39C1D640" w14:textId="77777777" w:rsidTr="00C4315A">
        <w:tc>
          <w:tcPr>
            <w:tcW w:w="442" w:type="dxa"/>
            <w:shd w:val="clear" w:color="auto" w:fill="auto"/>
          </w:tcPr>
          <w:p w14:paraId="234F9D5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052E97E" w14:textId="77777777" w:rsidR="004F7A31" w:rsidRPr="00AB5806" w:rsidRDefault="004F7A31" w:rsidP="004F7A31">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shd w:val="clear" w:color="auto" w:fill="auto"/>
          </w:tcPr>
          <w:p w14:paraId="47D46209" w14:textId="6ECF68B1" w:rsidR="004F7A31" w:rsidRPr="00AB5806" w:rsidRDefault="004F7A31" w:rsidP="004F7A31">
            <w:pPr>
              <w:spacing w:before="20" w:after="60"/>
              <w:rPr>
                <w:rFonts w:cs="Arial"/>
                <w:sz w:val="20"/>
                <w:szCs w:val="20"/>
              </w:rPr>
            </w:pPr>
            <w:r>
              <w:rPr>
                <w:rFonts w:cs="Arial"/>
                <w:sz w:val="20"/>
                <w:szCs w:val="20"/>
              </w:rPr>
              <w:t>3.5 mm (</w:t>
            </w:r>
            <w:r w:rsidR="0088518A">
              <w:rPr>
                <w:rFonts w:cs="Arial"/>
                <w:sz w:val="20"/>
                <w:szCs w:val="20"/>
              </w:rPr>
              <w:t>~</w:t>
            </w:r>
            <w:r w:rsidRPr="00AB5806">
              <w:rPr>
                <w:rFonts w:cs="Arial"/>
                <w:sz w:val="20"/>
                <w:szCs w:val="20"/>
              </w:rPr>
              <w:t>0.14 in</w:t>
            </w:r>
            <w:r>
              <w:rPr>
                <w:rFonts w:cs="Arial"/>
                <w:sz w:val="20"/>
                <w:szCs w:val="20"/>
              </w:rPr>
              <w:t>)</w:t>
            </w:r>
          </w:p>
        </w:tc>
      </w:tr>
      <w:tr w:rsidR="004F7A31" w:rsidRPr="00AB5806" w14:paraId="3B39A993" w14:textId="77777777" w:rsidTr="00C4315A">
        <w:tc>
          <w:tcPr>
            <w:tcW w:w="442" w:type="dxa"/>
            <w:shd w:val="clear" w:color="auto" w:fill="auto"/>
          </w:tcPr>
          <w:p w14:paraId="5C452D1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4DEBA84" w14:textId="77777777" w:rsidR="004F7A31" w:rsidRPr="00AB5806" w:rsidRDefault="004F7A31" w:rsidP="004F7A31">
            <w:pPr>
              <w:spacing w:before="20" w:after="60"/>
              <w:rPr>
                <w:rFonts w:cs="Arial"/>
                <w:sz w:val="20"/>
                <w:szCs w:val="20"/>
              </w:rPr>
            </w:pPr>
            <w:r w:rsidRPr="00AB5806">
              <w:rPr>
                <w:rFonts w:cs="Arial"/>
                <w:sz w:val="20"/>
                <w:szCs w:val="20"/>
              </w:rPr>
              <w:t>Substrate Preparation:</w:t>
            </w:r>
          </w:p>
        </w:tc>
        <w:tc>
          <w:tcPr>
            <w:tcW w:w="5579" w:type="dxa"/>
            <w:shd w:val="clear" w:color="auto" w:fill="auto"/>
          </w:tcPr>
          <w:p w14:paraId="4FA655E2" w14:textId="77777777" w:rsidR="004F7A31" w:rsidRPr="00AB5806" w:rsidRDefault="004F7A31" w:rsidP="004F7A31">
            <w:pPr>
              <w:spacing w:before="20" w:after="60"/>
              <w:rPr>
                <w:rFonts w:cs="Arial"/>
                <w:sz w:val="20"/>
                <w:szCs w:val="20"/>
              </w:rPr>
            </w:pPr>
            <w:r w:rsidRPr="00AB5806">
              <w:rPr>
                <w:rFonts w:cs="Arial"/>
                <w:sz w:val="20"/>
                <w:szCs w:val="20"/>
              </w:rPr>
              <w:t xml:space="preserve">Per ASTM F710 and the nora </w:t>
            </w:r>
            <w:r>
              <w:rPr>
                <w:rFonts w:cs="Arial"/>
                <w:sz w:val="20"/>
                <w:szCs w:val="20"/>
              </w:rPr>
              <w:t>Installation Instructions</w:t>
            </w:r>
          </w:p>
        </w:tc>
      </w:tr>
      <w:tr w:rsidR="004F7A31" w:rsidRPr="00AB5806" w14:paraId="14FDE65F" w14:textId="77777777" w:rsidTr="00C4315A">
        <w:tc>
          <w:tcPr>
            <w:tcW w:w="442" w:type="dxa"/>
            <w:shd w:val="clear" w:color="auto" w:fill="auto"/>
          </w:tcPr>
          <w:p w14:paraId="2E2B4A84"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DD662D3" w14:textId="77777777" w:rsidR="004F7A31" w:rsidRPr="00AB5806" w:rsidRDefault="004F7A31" w:rsidP="004F7A31">
            <w:pPr>
              <w:spacing w:before="20" w:after="60"/>
              <w:rPr>
                <w:rFonts w:cs="Arial"/>
                <w:sz w:val="20"/>
                <w:szCs w:val="20"/>
              </w:rPr>
            </w:pPr>
            <w:r w:rsidRPr="001B3B33">
              <w:rPr>
                <w:rFonts w:cs="Arial"/>
                <w:sz w:val="20"/>
                <w:szCs w:val="20"/>
              </w:rPr>
              <w:t>Installation Method:</w:t>
            </w:r>
          </w:p>
        </w:tc>
        <w:tc>
          <w:tcPr>
            <w:tcW w:w="5579" w:type="dxa"/>
            <w:shd w:val="clear" w:color="auto" w:fill="auto"/>
          </w:tcPr>
          <w:p w14:paraId="349A0D53" w14:textId="77777777" w:rsidR="004F7A31" w:rsidRPr="00AB5806" w:rsidRDefault="004F7A31" w:rsidP="004F7A31">
            <w:pPr>
              <w:spacing w:before="20" w:after="60"/>
              <w:rPr>
                <w:rFonts w:cs="Arial"/>
                <w:sz w:val="20"/>
                <w:szCs w:val="20"/>
              </w:rPr>
            </w:pPr>
            <w:r w:rsidRPr="001B3B33">
              <w:rPr>
                <w:rFonts w:cs="Arial"/>
                <w:sz w:val="20"/>
                <w:szCs w:val="20"/>
              </w:rPr>
              <w:t>Directional installation</w:t>
            </w:r>
          </w:p>
        </w:tc>
      </w:tr>
      <w:tr w:rsidR="004F7A31" w:rsidRPr="00AB5806" w14:paraId="41AA730E" w14:textId="77777777" w:rsidTr="00C4315A">
        <w:tc>
          <w:tcPr>
            <w:tcW w:w="442" w:type="dxa"/>
            <w:shd w:val="clear" w:color="auto" w:fill="auto"/>
          </w:tcPr>
          <w:p w14:paraId="6B7B8D58"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7DEA6A11" w14:textId="77777777" w:rsidR="004F7A31" w:rsidRPr="00AB5806" w:rsidRDefault="004F7A31" w:rsidP="004F7A31">
            <w:pPr>
              <w:spacing w:before="20" w:after="60"/>
              <w:rPr>
                <w:rFonts w:cs="Arial"/>
                <w:sz w:val="20"/>
                <w:szCs w:val="20"/>
              </w:rPr>
            </w:pPr>
            <w:r w:rsidRPr="00AB5806">
              <w:rPr>
                <w:rFonts w:cs="Arial"/>
                <w:sz w:val="20"/>
                <w:szCs w:val="20"/>
              </w:rPr>
              <w:t>Cleaning:</w:t>
            </w:r>
          </w:p>
        </w:tc>
        <w:tc>
          <w:tcPr>
            <w:tcW w:w="5579" w:type="dxa"/>
            <w:shd w:val="clear" w:color="auto" w:fill="auto"/>
          </w:tcPr>
          <w:p w14:paraId="24F40D2E" w14:textId="77777777" w:rsidR="004F7A31" w:rsidRPr="00AB5806" w:rsidRDefault="004F7A31" w:rsidP="004F7A31">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cs="Arial"/>
                <w:sz w:val="20"/>
                <w:szCs w:val="20"/>
              </w:rPr>
              <w:t>Maintenance Guidelines</w:t>
            </w:r>
            <w:r w:rsidRPr="00AB5806">
              <w:rPr>
                <w:rFonts w:cs="Arial"/>
                <w:sz w:val="20"/>
                <w:szCs w:val="20"/>
              </w:rPr>
              <w:t xml:space="preserve"> for product specific details.</w:t>
            </w:r>
          </w:p>
        </w:tc>
      </w:tr>
      <w:tr w:rsidR="004F7A31" w:rsidRPr="00AB5806" w14:paraId="350729AC" w14:textId="77777777" w:rsidTr="00C4315A">
        <w:tc>
          <w:tcPr>
            <w:tcW w:w="442" w:type="dxa"/>
            <w:shd w:val="clear" w:color="auto" w:fill="auto"/>
          </w:tcPr>
          <w:p w14:paraId="430CB5A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A1B224" w14:textId="77777777" w:rsidR="004F7A31" w:rsidRPr="00AB5806" w:rsidRDefault="004F7A31" w:rsidP="004F7A31">
            <w:pPr>
              <w:spacing w:before="20" w:after="60"/>
              <w:rPr>
                <w:rFonts w:cs="Arial"/>
                <w:sz w:val="20"/>
                <w:szCs w:val="20"/>
              </w:rPr>
            </w:pPr>
            <w:r w:rsidRPr="00AB5806">
              <w:rPr>
                <w:rFonts w:cs="Arial"/>
                <w:sz w:val="20"/>
                <w:szCs w:val="20"/>
              </w:rPr>
              <w:t>Shine:</w:t>
            </w:r>
          </w:p>
        </w:tc>
        <w:tc>
          <w:tcPr>
            <w:tcW w:w="5579" w:type="dxa"/>
            <w:shd w:val="clear" w:color="auto" w:fill="auto"/>
          </w:tcPr>
          <w:p w14:paraId="2B3BED31" w14:textId="77777777" w:rsidR="004F7A31" w:rsidRPr="00AB5806" w:rsidRDefault="004F7A31" w:rsidP="004F7A31">
            <w:pPr>
              <w:spacing w:before="20" w:after="60"/>
              <w:rPr>
                <w:rFonts w:cs="Arial"/>
                <w:sz w:val="20"/>
                <w:szCs w:val="20"/>
              </w:rPr>
            </w:pPr>
            <w:r w:rsidRPr="00AB5806">
              <w:rPr>
                <w:rFonts w:cs="Arial"/>
                <w:sz w:val="20"/>
                <w:szCs w:val="20"/>
              </w:rPr>
              <w:t>Higher shine achieved by buffing without any artificial topical applied coatings.</w:t>
            </w:r>
          </w:p>
        </w:tc>
      </w:tr>
      <w:tr w:rsidR="004F7A31" w:rsidRPr="00AB5806" w14:paraId="7C60F019" w14:textId="77777777" w:rsidTr="00C4315A">
        <w:tc>
          <w:tcPr>
            <w:tcW w:w="442" w:type="dxa"/>
            <w:shd w:val="clear" w:color="auto" w:fill="auto"/>
          </w:tcPr>
          <w:p w14:paraId="6ED6802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5FF3BC0" w14:textId="77777777" w:rsidR="004F7A31" w:rsidRPr="00AB5806" w:rsidRDefault="004F7A31" w:rsidP="004F7A31">
            <w:pPr>
              <w:spacing w:before="20" w:after="60"/>
              <w:rPr>
                <w:rFonts w:cs="Arial"/>
                <w:sz w:val="20"/>
                <w:szCs w:val="20"/>
              </w:rPr>
            </w:pPr>
            <w:r w:rsidRPr="00AB5806">
              <w:rPr>
                <w:rFonts w:cs="Arial"/>
                <w:sz w:val="20"/>
                <w:szCs w:val="20"/>
              </w:rPr>
              <w:t>Stain Removal:</w:t>
            </w:r>
          </w:p>
        </w:tc>
        <w:tc>
          <w:tcPr>
            <w:tcW w:w="5579" w:type="dxa"/>
            <w:shd w:val="clear" w:color="auto" w:fill="auto"/>
          </w:tcPr>
          <w:p w14:paraId="1BA3F7AA" w14:textId="484E96B6" w:rsidR="004F7A31" w:rsidRPr="00AB5806" w:rsidRDefault="004F7A31" w:rsidP="004F7A31">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Pr>
                <w:rFonts w:cs="Arial"/>
                <w:sz w:val="20"/>
                <w:szCs w:val="20"/>
              </w:rPr>
              <w:t>1004 mm x 1004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7F1F03" w:rsidRPr="00AB5806">
              <w:rPr>
                <w:rFonts w:cs="Arial"/>
                <w:sz w:val="20"/>
                <w:szCs w:val="20"/>
              </w:rPr>
              <w:t>manufacturers’</w:t>
            </w:r>
            <w:r w:rsidRPr="00AB5806">
              <w:rPr>
                <w:rFonts w:cs="Arial"/>
                <w:sz w:val="20"/>
                <w:szCs w:val="20"/>
              </w:rPr>
              <w:t xml:space="preserve"> published cleaning and maintenance recommendations.</w:t>
            </w:r>
          </w:p>
        </w:tc>
      </w:tr>
      <w:tr w:rsidR="004F7A31" w:rsidRPr="00AB5806" w14:paraId="35049E94" w14:textId="77777777" w:rsidTr="00C4315A">
        <w:tc>
          <w:tcPr>
            <w:tcW w:w="9972" w:type="dxa"/>
            <w:gridSpan w:val="3"/>
            <w:shd w:val="clear" w:color="auto" w:fill="auto"/>
          </w:tcPr>
          <w:p w14:paraId="2DE7E9E4" w14:textId="77777777" w:rsidR="004F7A31" w:rsidRPr="00AB5806" w:rsidRDefault="004F7A31" w:rsidP="004F7A31">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4F7A31" w:rsidRPr="00AB5806" w14:paraId="074A1DB2" w14:textId="77777777" w:rsidTr="00C4315A">
        <w:tc>
          <w:tcPr>
            <w:tcW w:w="442" w:type="dxa"/>
            <w:shd w:val="clear" w:color="auto" w:fill="auto"/>
          </w:tcPr>
          <w:p w14:paraId="0D4469F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4A0CB52" w14:textId="77777777" w:rsidR="004F7A31" w:rsidRPr="00AB5806" w:rsidRDefault="004F7A31" w:rsidP="004F7A31">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shd w:val="clear" w:color="auto" w:fill="auto"/>
          </w:tcPr>
          <w:p w14:paraId="77A4C5ED" w14:textId="77777777" w:rsidR="004F7A31" w:rsidRPr="00AB5806" w:rsidRDefault="004F7A31" w:rsidP="004F7A31">
            <w:pPr>
              <w:spacing w:before="20" w:after="60"/>
              <w:rPr>
                <w:rFonts w:cs="Arial"/>
                <w:sz w:val="20"/>
                <w:szCs w:val="20"/>
              </w:rPr>
            </w:pPr>
            <w:r w:rsidRPr="00AB5806">
              <w:rPr>
                <w:rFonts w:cs="Arial"/>
                <w:sz w:val="20"/>
                <w:szCs w:val="20"/>
              </w:rPr>
              <w:t>Meets requirements</w:t>
            </w:r>
          </w:p>
        </w:tc>
      </w:tr>
      <w:tr w:rsidR="004F7A31" w:rsidRPr="00AB5806" w14:paraId="542C3717" w14:textId="77777777" w:rsidTr="00C4315A">
        <w:tc>
          <w:tcPr>
            <w:tcW w:w="442" w:type="dxa"/>
            <w:shd w:val="clear" w:color="auto" w:fill="auto"/>
          </w:tcPr>
          <w:p w14:paraId="4161EE3C"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64FD52F4" w14:textId="2B62B27F" w:rsidR="004F7A31" w:rsidRPr="00AB5806" w:rsidRDefault="00C130F4" w:rsidP="004F7A31">
            <w:pPr>
              <w:spacing w:before="20" w:after="60"/>
              <w:rPr>
                <w:rFonts w:cs="Arial"/>
                <w:sz w:val="20"/>
                <w:szCs w:val="20"/>
              </w:rPr>
            </w:pPr>
            <w:r>
              <w:rPr>
                <w:rFonts w:cs="Arial"/>
                <w:sz w:val="20"/>
                <w:szCs w:val="20"/>
              </w:rPr>
              <w:t>Radiant Flux</w:t>
            </w:r>
            <w:r w:rsidR="004F7A31" w:rsidRPr="00AB5806">
              <w:rPr>
                <w:rFonts w:cs="Arial"/>
                <w:sz w:val="20"/>
                <w:szCs w:val="20"/>
              </w:rPr>
              <w:t xml:space="preserve"> (E648/NFPA 253):</w:t>
            </w:r>
            <w:r w:rsidR="004F7A31" w:rsidRPr="00AB5806">
              <w:rPr>
                <w:rFonts w:cs="Arial"/>
                <w:sz w:val="20"/>
                <w:szCs w:val="20"/>
              </w:rPr>
              <w:br/>
              <w:t>≥ 0.45 watts/sq cm for Class 1 is required</w:t>
            </w:r>
          </w:p>
        </w:tc>
        <w:tc>
          <w:tcPr>
            <w:tcW w:w="5579" w:type="dxa"/>
            <w:shd w:val="clear" w:color="auto" w:fill="auto"/>
          </w:tcPr>
          <w:p w14:paraId="65644EB4" w14:textId="32D4EAD3" w:rsidR="004F7A31" w:rsidRPr="00AB5806" w:rsidRDefault="004F7A31" w:rsidP="004F7A31">
            <w:pPr>
              <w:spacing w:before="20" w:after="60"/>
              <w:rPr>
                <w:rFonts w:cs="Arial"/>
                <w:sz w:val="20"/>
                <w:szCs w:val="20"/>
              </w:rPr>
            </w:pPr>
            <w:r w:rsidRPr="00AB5806">
              <w:rPr>
                <w:rFonts w:cs="Arial"/>
                <w:sz w:val="20"/>
                <w:szCs w:val="20"/>
              </w:rPr>
              <w:t>0.9</w:t>
            </w:r>
            <w:r>
              <w:rPr>
                <w:rFonts w:cs="Arial"/>
                <w:sz w:val="20"/>
                <w:szCs w:val="20"/>
              </w:rPr>
              <w:t>4</w:t>
            </w:r>
          </w:p>
        </w:tc>
      </w:tr>
      <w:tr w:rsidR="004F7A31" w:rsidRPr="00AB5806" w14:paraId="34145822" w14:textId="77777777" w:rsidTr="00C4315A">
        <w:tc>
          <w:tcPr>
            <w:tcW w:w="442" w:type="dxa"/>
            <w:shd w:val="clear" w:color="auto" w:fill="auto"/>
          </w:tcPr>
          <w:p w14:paraId="3F4A562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1D900F9" w14:textId="77777777" w:rsidR="004F7A31" w:rsidRPr="00AB5806" w:rsidRDefault="004F7A31" w:rsidP="004F7A31">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shd w:val="clear" w:color="auto" w:fill="auto"/>
          </w:tcPr>
          <w:p w14:paraId="1D071744" w14:textId="37A09731" w:rsidR="004F7A31" w:rsidRPr="00AB5806" w:rsidRDefault="004F7A31" w:rsidP="004F7A31">
            <w:pPr>
              <w:spacing w:before="20" w:after="60"/>
              <w:rPr>
                <w:rFonts w:cs="Arial"/>
                <w:sz w:val="20"/>
                <w:szCs w:val="20"/>
              </w:rPr>
            </w:pPr>
            <w:r w:rsidRPr="00AB5806">
              <w:rPr>
                <w:rFonts w:cs="Arial"/>
                <w:sz w:val="20"/>
                <w:szCs w:val="20"/>
              </w:rPr>
              <w:t>2</w:t>
            </w:r>
            <w:r>
              <w:rPr>
                <w:rFonts w:cs="Arial"/>
                <w:sz w:val="20"/>
                <w:szCs w:val="20"/>
              </w:rPr>
              <w:t>96</w:t>
            </w:r>
            <w:r w:rsidRPr="00AB5806">
              <w:rPr>
                <w:rFonts w:cs="Arial"/>
                <w:sz w:val="20"/>
                <w:szCs w:val="20"/>
              </w:rPr>
              <w:t xml:space="preserve"> (flaming) and </w:t>
            </w:r>
            <w:r>
              <w:rPr>
                <w:rFonts w:cs="Arial"/>
                <w:sz w:val="20"/>
                <w:szCs w:val="20"/>
              </w:rPr>
              <w:t>16</w:t>
            </w:r>
            <w:r w:rsidRPr="00AB5806">
              <w:rPr>
                <w:rFonts w:cs="Arial"/>
                <w:sz w:val="20"/>
                <w:szCs w:val="20"/>
              </w:rPr>
              <w:t xml:space="preserve"> (non-flaming)</w:t>
            </w:r>
          </w:p>
        </w:tc>
      </w:tr>
      <w:tr w:rsidR="004F7A31" w:rsidRPr="00AB5806" w14:paraId="363F8B21" w14:textId="77777777" w:rsidTr="00C4315A">
        <w:tc>
          <w:tcPr>
            <w:tcW w:w="442" w:type="dxa"/>
            <w:shd w:val="clear" w:color="auto" w:fill="auto"/>
          </w:tcPr>
          <w:p w14:paraId="0B85CE5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748DB95" w14:textId="77777777" w:rsidR="004F7A31" w:rsidRPr="00AB5806" w:rsidRDefault="004F7A31" w:rsidP="004F7A31">
            <w:pPr>
              <w:spacing w:before="20" w:after="60"/>
              <w:rPr>
                <w:rFonts w:cs="Arial"/>
                <w:sz w:val="20"/>
                <w:szCs w:val="20"/>
              </w:rPr>
            </w:pPr>
            <w:r w:rsidRPr="00AB5806">
              <w:rPr>
                <w:rFonts w:cs="Arial"/>
                <w:sz w:val="20"/>
                <w:szCs w:val="20"/>
              </w:rPr>
              <w:t>Surface Burning</w:t>
            </w:r>
            <w:r>
              <w:rPr>
                <w:rFonts w:cs="Arial"/>
                <w:sz w:val="20"/>
                <w:szCs w:val="20"/>
              </w:rPr>
              <w:t xml:space="preserve"> (</w:t>
            </w:r>
            <w:r w:rsidRPr="00AB5806">
              <w:rPr>
                <w:rFonts w:cs="Arial"/>
                <w:sz w:val="20"/>
                <w:szCs w:val="20"/>
              </w:rPr>
              <w:t>CAN/ULC-S102.2</w:t>
            </w:r>
            <w:r>
              <w:rPr>
                <w:rFonts w:cs="Arial"/>
                <w:sz w:val="20"/>
                <w:szCs w:val="20"/>
              </w:rPr>
              <w:t>)</w:t>
            </w:r>
            <w:r w:rsidRPr="00AB5806">
              <w:rPr>
                <w:rFonts w:cs="Arial"/>
                <w:sz w:val="20"/>
                <w:szCs w:val="20"/>
              </w:rPr>
              <w:t>:</w:t>
            </w:r>
          </w:p>
        </w:tc>
        <w:tc>
          <w:tcPr>
            <w:tcW w:w="5579" w:type="dxa"/>
            <w:shd w:val="clear" w:color="auto" w:fill="auto"/>
          </w:tcPr>
          <w:p w14:paraId="311CBB05" w14:textId="58A06000" w:rsidR="004F7A31" w:rsidRPr="00AB5806" w:rsidRDefault="003B5987" w:rsidP="004F7A31">
            <w:pPr>
              <w:spacing w:before="20" w:after="60"/>
              <w:rPr>
                <w:rFonts w:cs="Arial"/>
                <w:sz w:val="20"/>
                <w:szCs w:val="20"/>
              </w:rPr>
            </w:pPr>
            <w:r>
              <w:rPr>
                <w:rFonts w:cs="Arial"/>
                <w:sz w:val="20"/>
                <w:szCs w:val="20"/>
              </w:rPr>
              <w:t>FSR</w:t>
            </w:r>
            <w:r w:rsidRPr="00D413AB">
              <w:rPr>
                <w:rFonts w:cs="Arial"/>
                <w:sz w:val="20"/>
                <w:szCs w:val="20"/>
              </w:rPr>
              <w:t xml:space="preserve"> </w:t>
            </w:r>
            <w:r w:rsidR="004F7A31" w:rsidRPr="00D413AB">
              <w:rPr>
                <w:rFonts w:cs="Arial"/>
                <w:sz w:val="20"/>
                <w:szCs w:val="20"/>
              </w:rPr>
              <w:t>of 70 and</w:t>
            </w:r>
            <w:r w:rsidR="004F7A31" w:rsidRPr="00AB5806">
              <w:rPr>
                <w:rFonts w:cs="Arial"/>
                <w:sz w:val="20"/>
                <w:szCs w:val="20"/>
              </w:rPr>
              <w:t xml:space="preserve"> SD</w:t>
            </w:r>
            <w:r>
              <w:rPr>
                <w:rFonts w:cs="Arial"/>
                <w:sz w:val="20"/>
                <w:szCs w:val="20"/>
              </w:rPr>
              <w:t>C</w:t>
            </w:r>
            <w:r w:rsidR="004F7A31" w:rsidRPr="00AB5806">
              <w:rPr>
                <w:rFonts w:cs="Arial"/>
                <w:sz w:val="20"/>
                <w:szCs w:val="20"/>
              </w:rPr>
              <w:t xml:space="preserve"> of 470</w:t>
            </w:r>
          </w:p>
        </w:tc>
      </w:tr>
      <w:tr w:rsidR="004F7A31" w:rsidRPr="00AB5806" w14:paraId="7DEA3B07" w14:textId="77777777" w:rsidTr="00C4315A">
        <w:tc>
          <w:tcPr>
            <w:tcW w:w="442" w:type="dxa"/>
            <w:shd w:val="clear" w:color="auto" w:fill="auto"/>
          </w:tcPr>
          <w:p w14:paraId="3EC9427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A06872C" w14:textId="77777777" w:rsidR="004F7A31" w:rsidRPr="00AB5806" w:rsidRDefault="004F7A31" w:rsidP="004F7A31">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shd w:val="clear" w:color="auto" w:fill="auto"/>
          </w:tcPr>
          <w:p w14:paraId="777C7D92" w14:textId="77777777" w:rsidR="004F7A31" w:rsidRPr="00AB5806" w:rsidRDefault="004F7A31" w:rsidP="004F7A31">
            <w:pPr>
              <w:spacing w:before="20" w:after="60"/>
              <w:rPr>
                <w:rFonts w:cs="Arial"/>
                <w:sz w:val="20"/>
                <w:szCs w:val="20"/>
              </w:rPr>
            </w:pPr>
            <w:r w:rsidRPr="00AB5806">
              <w:rPr>
                <w:rFonts w:cs="Arial"/>
                <w:sz w:val="20"/>
                <w:szCs w:val="20"/>
              </w:rPr>
              <w:t>Resistant to cigarette and solder burns</w:t>
            </w:r>
          </w:p>
        </w:tc>
      </w:tr>
      <w:tr w:rsidR="004F7A31" w:rsidRPr="00AB5806" w14:paraId="13F57F4D" w14:textId="77777777" w:rsidTr="00C4315A">
        <w:tc>
          <w:tcPr>
            <w:tcW w:w="442" w:type="dxa"/>
            <w:shd w:val="clear" w:color="auto" w:fill="auto"/>
          </w:tcPr>
          <w:p w14:paraId="1DE77873"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404A5D3" w14:textId="77777777" w:rsidR="004F7A31" w:rsidRPr="00AB5806" w:rsidRDefault="004F7A31" w:rsidP="004F7A31">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shd w:val="clear" w:color="auto" w:fill="auto"/>
          </w:tcPr>
          <w:p w14:paraId="515A6585" w14:textId="6BBF1AEE" w:rsidR="004F7A31" w:rsidRPr="00AB5806" w:rsidRDefault="004F7A31" w:rsidP="004F7A31">
            <w:pPr>
              <w:spacing w:before="20" w:after="60"/>
              <w:rPr>
                <w:rFonts w:cs="Arial"/>
                <w:sz w:val="20"/>
                <w:szCs w:val="20"/>
              </w:rPr>
            </w:pPr>
            <w:r w:rsidRPr="00AB5806">
              <w:rPr>
                <w:rFonts w:cs="Arial"/>
                <w:sz w:val="20"/>
                <w:szCs w:val="20"/>
              </w:rPr>
              <w:t>Static coefficient of friction, Neolite dry 0.</w:t>
            </w:r>
            <w:r>
              <w:rPr>
                <w:rFonts w:cs="Arial"/>
                <w:sz w:val="20"/>
                <w:szCs w:val="20"/>
              </w:rPr>
              <w:t>99</w:t>
            </w:r>
            <w:r w:rsidRPr="00AB5806">
              <w:rPr>
                <w:rFonts w:cs="Arial"/>
                <w:sz w:val="20"/>
                <w:szCs w:val="20"/>
              </w:rPr>
              <w:t>, Neolite wet 0.</w:t>
            </w:r>
            <w:r>
              <w:rPr>
                <w:rFonts w:cs="Arial"/>
                <w:sz w:val="20"/>
                <w:szCs w:val="20"/>
              </w:rPr>
              <w:t>95</w:t>
            </w:r>
            <w:r w:rsidRPr="00AB5806">
              <w:rPr>
                <w:rFonts w:cs="Arial"/>
                <w:sz w:val="20"/>
                <w:szCs w:val="20"/>
              </w:rPr>
              <w:t xml:space="preserve"> </w:t>
            </w:r>
          </w:p>
        </w:tc>
      </w:tr>
      <w:tr w:rsidR="004F7A31" w:rsidRPr="00AB5806" w14:paraId="48004C9D" w14:textId="77777777" w:rsidTr="00C4315A">
        <w:tc>
          <w:tcPr>
            <w:tcW w:w="442" w:type="dxa"/>
            <w:shd w:val="clear" w:color="auto" w:fill="auto"/>
          </w:tcPr>
          <w:p w14:paraId="4C217A99"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B692051" w14:textId="77777777" w:rsidR="004F7A31" w:rsidRPr="00AB5806" w:rsidRDefault="004F7A31" w:rsidP="004F7A31">
            <w:pPr>
              <w:spacing w:before="20" w:after="60"/>
              <w:rPr>
                <w:rFonts w:cs="Arial"/>
                <w:sz w:val="20"/>
                <w:szCs w:val="20"/>
              </w:rPr>
            </w:pPr>
            <w:r w:rsidRPr="00AB5806">
              <w:rPr>
                <w:rFonts w:cs="Arial"/>
                <w:sz w:val="20"/>
                <w:szCs w:val="20"/>
              </w:rPr>
              <w:t>Bacteria Resistance (ASTM E2180/ASTM G21):</w:t>
            </w:r>
          </w:p>
        </w:tc>
        <w:tc>
          <w:tcPr>
            <w:tcW w:w="5579" w:type="dxa"/>
            <w:shd w:val="clear" w:color="auto" w:fill="auto"/>
          </w:tcPr>
          <w:p w14:paraId="4B098A02" w14:textId="77777777" w:rsidR="004F7A31" w:rsidRPr="00AB5806" w:rsidRDefault="004F7A31" w:rsidP="004F7A31">
            <w:pPr>
              <w:spacing w:before="20" w:after="60"/>
              <w:rPr>
                <w:rFonts w:cs="Arial"/>
                <w:sz w:val="20"/>
                <w:szCs w:val="20"/>
              </w:rPr>
            </w:pPr>
            <w:r w:rsidRPr="00AB5806">
              <w:rPr>
                <w:rFonts w:cs="Arial"/>
                <w:sz w:val="20"/>
                <w:szCs w:val="20"/>
              </w:rPr>
              <w:t>Resistant to bacteria, fungi, and micro-organism activity</w:t>
            </w:r>
          </w:p>
        </w:tc>
      </w:tr>
      <w:tr w:rsidR="004F7A31" w:rsidRPr="00AB5806" w14:paraId="5E4F5200" w14:textId="77777777" w:rsidTr="00C4315A">
        <w:tc>
          <w:tcPr>
            <w:tcW w:w="442" w:type="dxa"/>
            <w:shd w:val="clear" w:color="auto" w:fill="auto"/>
          </w:tcPr>
          <w:p w14:paraId="4E87ED5D"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FA9E9D1" w14:textId="77777777" w:rsidR="004F7A31" w:rsidRPr="00AB5806" w:rsidRDefault="004F7A31" w:rsidP="004F7A31">
            <w:pPr>
              <w:spacing w:before="20" w:after="60"/>
              <w:rPr>
                <w:rFonts w:cs="Arial"/>
                <w:sz w:val="20"/>
                <w:szCs w:val="20"/>
              </w:rPr>
            </w:pPr>
            <w:r w:rsidRPr="00AB5806">
              <w:rPr>
                <w:rFonts w:cs="Arial"/>
                <w:sz w:val="20"/>
                <w:szCs w:val="20"/>
              </w:rPr>
              <w:t>Latex Allergies (ASTM D6499):</w:t>
            </w:r>
          </w:p>
        </w:tc>
        <w:tc>
          <w:tcPr>
            <w:tcW w:w="5579" w:type="dxa"/>
            <w:shd w:val="clear" w:color="auto" w:fill="auto"/>
          </w:tcPr>
          <w:p w14:paraId="447BD962" w14:textId="77777777" w:rsidR="004F7A31" w:rsidRPr="00AB5806" w:rsidRDefault="004F7A31" w:rsidP="004F7A31">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4F7A31" w:rsidRPr="00AB5806" w14:paraId="607438B2" w14:textId="77777777" w:rsidTr="00C4315A">
        <w:tc>
          <w:tcPr>
            <w:tcW w:w="442" w:type="dxa"/>
            <w:shd w:val="clear" w:color="auto" w:fill="auto"/>
          </w:tcPr>
          <w:p w14:paraId="2409BC31"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48576C0" w14:textId="77777777" w:rsidR="004F7A31" w:rsidRPr="00AB5806" w:rsidRDefault="004F7A31" w:rsidP="004F7A31">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shd w:val="clear" w:color="auto" w:fill="auto"/>
          </w:tcPr>
          <w:p w14:paraId="2F295A26" w14:textId="77777777" w:rsidR="004F7A31" w:rsidRPr="00AB5806" w:rsidRDefault="004F7A31" w:rsidP="004F7A31">
            <w:pPr>
              <w:spacing w:before="20" w:after="60"/>
              <w:rPr>
                <w:rFonts w:cs="Arial"/>
                <w:sz w:val="20"/>
                <w:szCs w:val="20"/>
              </w:rPr>
            </w:pPr>
            <w:r w:rsidRPr="00AB5806">
              <w:rPr>
                <w:rFonts w:cs="Arial"/>
                <w:sz w:val="20"/>
                <w:szCs w:val="20"/>
              </w:rPr>
              <w:t>∆ IIC 1</w:t>
            </w:r>
            <w:r>
              <w:rPr>
                <w:rFonts w:cs="Arial"/>
                <w:sz w:val="20"/>
                <w:szCs w:val="20"/>
              </w:rPr>
              <w:t>8</w:t>
            </w:r>
            <w:r w:rsidRPr="00AB5806">
              <w:rPr>
                <w:rFonts w:cs="Arial"/>
                <w:sz w:val="20"/>
                <w:szCs w:val="20"/>
              </w:rPr>
              <w:t>, ∆ Lw 11 dB (compare only ∆ values)</w:t>
            </w:r>
          </w:p>
        </w:tc>
      </w:tr>
      <w:tr w:rsidR="004F7A31" w:rsidRPr="00AB5806" w14:paraId="6DB07F0C" w14:textId="77777777" w:rsidTr="00C4315A">
        <w:tc>
          <w:tcPr>
            <w:tcW w:w="442" w:type="dxa"/>
            <w:shd w:val="clear" w:color="auto" w:fill="auto"/>
          </w:tcPr>
          <w:p w14:paraId="65AFFD26"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B8F77A4" w14:textId="77777777" w:rsidR="004F7A31" w:rsidRPr="00AB5806" w:rsidRDefault="004F7A31" w:rsidP="004F7A31">
            <w:pPr>
              <w:spacing w:before="20" w:after="60"/>
              <w:rPr>
                <w:rFonts w:cs="Arial"/>
                <w:sz w:val="20"/>
                <w:szCs w:val="20"/>
              </w:rPr>
            </w:pPr>
            <w:r w:rsidRPr="00AB5806">
              <w:rPr>
                <w:rFonts w:cs="Arial"/>
                <w:sz w:val="20"/>
                <w:szCs w:val="20"/>
              </w:rPr>
              <w:t>Sound Generation:</w:t>
            </w:r>
          </w:p>
        </w:tc>
        <w:tc>
          <w:tcPr>
            <w:tcW w:w="5579" w:type="dxa"/>
            <w:shd w:val="clear" w:color="auto" w:fill="auto"/>
          </w:tcPr>
          <w:p w14:paraId="39EDAA71" w14:textId="77777777" w:rsidR="004F7A31" w:rsidRPr="00AB5806" w:rsidRDefault="004F7A31" w:rsidP="004F7A31">
            <w:pPr>
              <w:spacing w:before="20" w:after="60"/>
              <w:rPr>
                <w:rFonts w:cs="Arial"/>
                <w:sz w:val="20"/>
                <w:szCs w:val="20"/>
              </w:rPr>
            </w:pPr>
            <w:r w:rsidRPr="00AB5806">
              <w:rPr>
                <w:rFonts w:cs="Arial"/>
                <w:sz w:val="20"/>
                <w:szCs w:val="20"/>
              </w:rPr>
              <w:t>66.3 dBA, 68.5 dBC and 19.6 Sones, independently tested</w:t>
            </w:r>
          </w:p>
        </w:tc>
      </w:tr>
      <w:tr w:rsidR="004F7A31" w:rsidRPr="00AB5806" w14:paraId="4C928289" w14:textId="77777777" w:rsidTr="00C4315A">
        <w:tc>
          <w:tcPr>
            <w:tcW w:w="442" w:type="dxa"/>
            <w:shd w:val="clear" w:color="auto" w:fill="auto"/>
          </w:tcPr>
          <w:p w14:paraId="2706F2EF"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0A2932A" w14:textId="77777777" w:rsidR="004F7A31" w:rsidRPr="00AB5806" w:rsidRDefault="004F7A31" w:rsidP="004F7A31">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shd w:val="clear" w:color="auto" w:fill="auto"/>
          </w:tcPr>
          <w:p w14:paraId="07F49205" w14:textId="77777777" w:rsidR="004F7A31" w:rsidRPr="00AB5806" w:rsidRDefault="004F7A31" w:rsidP="004F7A31">
            <w:pPr>
              <w:spacing w:before="20" w:after="60"/>
              <w:rPr>
                <w:rFonts w:cs="Arial"/>
                <w:sz w:val="20"/>
                <w:szCs w:val="20"/>
              </w:rPr>
            </w:pPr>
            <w:r w:rsidRPr="00AB5806">
              <w:rPr>
                <w:rFonts w:cs="Arial"/>
                <w:sz w:val="20"/>
                <w:szCs w:val="20"/>
              </w:rPr>
              <w:t>Shore type A, 82</w:t>
            </w:r>
          </w:p>
        </w:tc>
      </w:tr>
      <w:tr w:rsidR="004F7A31" w:rsidRPr="00AB5806" w14:paraId="3B30A9C2" w14:textId="77777777" w:rsidTr="00C4315A">
        <w:tc>
          <w:tcPr>
            <w:tcW w:w="442" w:type="dxa"/>
            <w:shd w:val="clear" w:color="auto" w:fill="auto"/>
          </w:tcPr>
          <w:p w14:paraId="2BA6AED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8F401C" w14:textId="77777777" w:rsidR="004F7A31" w:rsidRPr="00AB5806" w:rsidRDefault="004F7A31" w:rsidP="004F7A31">
            <w:pPr>
              <w:spacing w:before="20" w:after="60"/>
              <w:rPr>
                <w:rFonts w:cs="Arial"/>
                <w:sz w:val="20"/>
                <w:szCs w:val="20"/>
              </w:rPr>
            </w:pPr>
            <w:r w:rsidRPr="00AB5806">
              <w:rPr>
                <w:rFonts w:cs="Arial"/>
                <w:sz w:val="20"/>
                <w:szCs w:val="20"/>
              </w:rPr>
              <w:t>Static Load (ASTM F970):</w:t>
            </w:r>
            <w:r w:rsidRPr="00AB5806">
              <w:rPr>
                <w:rFonts w:cs="Arial"/>
                <w:sz w:val="20"/>
                <w:szCs w:val="20"/>
              </w:rPr>
              <w:br/>
              <w:t>≤ 0.005 in with 250 lbs is required</w:t>
            </w:r>
          </w:p>
        </w:tc>
        <w:tc>
          <w:tcPr>
            <w:tcW w:w="5579" w:type="dxa"/>
            <w:shd w:val="clear" w:color="auto" w:fill="auto"/>
          </w:tcPr>
          <w:p w14:paraId="769B3441" w14:textId="77777777" w:rsidR="004F7A31" w:rsidRPr="00AB5806" w:rsidRDefault="004F7A31" w:rsidP="004F7A31">
            <w:pPr>
              <w:spacing w:before="20" w:after="60"/>
              <w:rPr>
                <w:rFonts w:cs="Arial"/>
                <w:sz w:val="20"/>
                <w:szCs w:val="20"/>
              </w:rPr>
            </w:pPr>
            <w:r w:rsidRPr="00AB5806">
              <w:rPr>
                <w:rFonts w:cs="Arial"/>
                <w:sz w:val="20"/>
                <w:szCs w:val="20"/>
              </w:rPr>
              <w:t>Residual compression of 0.005 in with 800 lbs</w:t>
            </w:r>
          </w:p>
        </w:tc>
      </w:tr>
      <w:tr w:rsidR="004F7A31" w:rsidRPr="00AB5806" w14:paraId="00A8FEA6" w14:textId="77777777" w:rsidTr="00C4315A">
        <w:tc>
          <w:tcPr>
            <w:tcW w:w="442" w:type="dxa"/>
            <w:shd w:val="clear" w:color="auto" w:fill="auto"/>
          </w:tcPr>
          <w:p w14:paraId="54ED52F7"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F949F41" w14:textId="77777777" w:rsidR="004F7A31" w:rsidRPr="00AB5806" w:rsidRDefault="004F7A31" w:rsidP="004F7A31">
            <w:pPr>
              <w:spacing w:before="20" w:after="60"/>
              <w:rPr>
                <w:rFonts w:cs="Arial"/>
                <w:sz w:val="20"/>
                <w:szCs w:val="20"/>
              </w:rPr>
            </w:pPr>
            <w:r>
              <w:rPr>
                <w:rFonts w:cs="Arial"/>
                <w:sz w:val="20"/>
                <w:szCs w:val="20"/>
              </w:rPr>
              <w:t>Rolling Load Limit (ASTM F2753):</w:t>
            </w:r>
          </w:p>
        </w:tc>
        <w:tc>
          <w:tcPr>
            <w:tcW w:w="5579" w:type="dxa"/>
            <w:shd w:val="clear" w:color="auto" w:fill="auto"/>
          </w:tcPr>
          <w:p w14:paraId="73AE4C10" w14:textId="77777777" w:rsidR="004F7A31" w:rsidRPr="00AB5806" w:rsidRDefault="004F7A31" w:rsidP="004F7A31">
            <w:pPr>
              <w:spacing w:before="20" w:after="60"/>
              <w:rPr>
                <w:rFonts w:cs="Arial"/>
                <w:sz w:val="20"/>
                <w:szCs w:val="20"/>
              </w:rPr>
            </w:pPr>
            <w:r w:rsidRPr="00AB5806">
              <w:rPr>
                <w:rFonts w:cs="Arial"/>
                <w:sz w:val="20"/>
                <w:szCs w:val="20"/>
              </w:rPr>
              <w:t>≤ 850 lbs/sq in; for forklift traffic nora polyurethane adhesive is required</w:t>
            </w:r>
          </w:p>
        </w:tc>
      </w:tr>
      <w:tr w:rsidR="004F7A31" w:rsidRPr="00AB5806" w14:paraId="2AAC00DA" w14:textId="77777777" w:rsidTr="00C4315A">
        <w:tc>
          <w:tcPr>
            <w:tcW w:w="442" w:type="dxa"/>
            <w:shd w:val="clear" w:color="auto" w:fill="auto"/>
          </w:tcPr>
          <w:p w14:paraId="6E3DCB18"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3A538AD" w14:textId="77777777" w:rsidR="004F7A31" w:rsidRPr="00AB5806" w:rsidRDefault="004F7A31" w:rsidP="004F7A31">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shd w:val="clear" w:color="auto" w:fill="auto"/>
          </w:tcPr>
          <w:p w14:paraId="047C2BE1" w14:textId="77777777" w:rsidR="004F7A31" w:rsidRPr="00AB5806" w:rsidRDefault="004F7A31" w:rsidP="004F7A31">
            <w:pPr>
              <w:spacing w:before="20" w:after="60"/>
              <w:rPr>
                <w:rFonts w:cs="Arial"/>
                <w:sz w:val="20"/>
                <w:szCs w:val="20"/>
              </w:rPr>
            </w:pPr>
            <w:r w:rsidRPr="00AB5806">
              <w:rPr>
                <w:rFonts w:cs="Arial"/>
                <w:sz w:val="20"/>
                <w:szCs w:val="20"/>
              </w:rPr>
              <w:t>1.1 lbs (500</w:t>
            </w:r>
            <w:r>
              <w:rPr>
                <w:rFonts w:cs="Arial"/>
                <w:sz w:val="20"/>
                <w:szCs w:val="20"/>
              </w:rPr>
              <w:t xml:space="preserve"> </w:t>
            </w:r>
            <w:r w:rsidRPr="00AB5806">
              <w:rPr>
                <w:rFonts w:cs="Arial"/>
                <w:sz w:val="20"/>
                <w:szCs w:val="20"/>
              </w:rPr>
              <w:t>g) load on H-18 wheel with 1000 cycles, 0.002 oz (0.05</w:t>
            </w:r>
            <w:r>
              <w:rPr>
                <w:rFonts w:cs="Arial"/>
                <w:sz w:val="20"/>
                <w:szCs w:val="20"/>
              </w:rPr>
              <w:t xml:space="preserve"> </w:t>
            </w:r>
            <w:r w:rsidRPr="00AB5806">
              <w:rPr>
                <w:rFonts w:cs="Arial"/>
                <w:sz w:val="20"/>
                <w:szCs w:val="20"/>
              </w:rPr>
              <w:t>g) weight loss</w:t>
            </w:r>
          </w:p>
        </w:tc>
      </w:tr>
      <w:tr w:rsidR="00C130F4" w:rsidRPr="00AB5806" w14:paraId="159D685D" w14:textId="77777777" w:rsidTr="00C4315A">
        <w:tc>
          <w:tcPr>
            <w:tcW w:w="442" w:type="dxa"/>
            <w:shd w:val="clear" w:color="auto" w:fill="auto"/>
          </w:tcPr>
          <w:p w14:paraId="757EBFEC" w14:textId="77777777" w:rsidR="00C130F4" w:rsidRPr="00AB5806" w:rsidRDefault="00C130F4"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A95B10E" w14:textId="7B0F4881" w:rsidR="00C130F4" w:rsidRPr="00AB5806" w:rsidRDefault="00C130F4" w:rsidP="004F7A31">
            <w:pPr>
              <w:spacing w:before="20" w:after="60"/>
              <w:rPr>
                <w:rFonts w:cs="Arial"/>
                <w:sz w:val="20"/>
                <w:szCs w:val="20"/>
              </w:rPr>
            </w:pPr>
            <w:r>
              <w:rPr>
                <w:rFonts w:cs="Arial"/>
                <w:sz w:val="20"/>
                <w:szCs w:val="20"/>
              </w:rPr>
              <w:t>Resistance to Chemicals (ASTM F925):</w:t>
            </w:r>
          </w:p>
        </w:tc>
        <w:tc>
          <w:tcPr>
            <w:tcW w:w="5579" w:type="dxa"/>
            <w:shd w:val="clear" w:color="auto" w:fill="auto"/>
          </w:tcPr>
          <w:p w14:paraId="7BB62459" w14:textId="67A03177" w:rsidR="00C130F4" w:rsidRPr="00AB5806" w:rsidRDefault="00C130F4" w:rsidP="004F7A31">
            <w:pPr>
              <w:spacing w:before="20" w:after="60"/>
              <w:rPr>
                <w:rFonts w:cs="Arial"/>
                <w:sz w:val="20"/>
                <w:szCs w:val="20"/>
              </w:rPr>
            </w:pPr>
            <w:r>
              <w:rPr>
                <w:rFonts w:cs="Arial"/>
                <w:sz w:val="20"/>
                <w:szCs w:val="20"/>
              </w:rPr>
              <w:t>Passes</w:t>
            </w:r>
          </w:p>
        </w:tc>
      </w:tr>
      <w:tr w:rsidR="004F7A31" w:rsidRPr="00AB5806" w14:paraId="7CBB9D79" w14:textId="77777777" w:rsidTr="00C4315A">
        <w:tc>
          <w:tcPr>
            <w:tcW w:w="442" w:type="dxa"/>
            <w:shd w:val="clear" w:color="auto" w:fill="auto"/>
          </w:tcPr>
          <w:p w14:paraId="23A961D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1A78BA" w14:textId="73E25F5A" w:rsidR="004F7A31" w:rsidRPr="00AB5806" w:rsidRDefault="00C130F4" w:rsidP="004F7A31">
            <w:pPr>
              <w:spacing w:before="20" w:after="60"/>
              <w:rPr>
                <w:rFonts w:cs="Arial"/>
                <w:sz w:val="20"/>
                <w:szCs w:val="20"/>
              </w:rPr>
            </w:pPr>
            <w:r w:rsidRPr="00AB5806">
              <w:rPr>
                <w:rFonts w:cs="Arial"/>
                <w:sz w:val="20"/>
                <w:szCs w:val="20"/>
              </w:rPr>
              <w:t xml:space="preserve">Resistance </w:t>
            </w:r>
            <w:r>
              <w:rPr>
                <w:rFonts w:cs="Arial"/>
                <w:sz w:val="20"/>
                <w:szCs w:val="20"/>
              </w:rPr>
              <w:t xml:space="preserve">to </w:t>
            </w:r>
            <w:r w:rsidR="004F7A31" w:rsidRPr="00AB5806">
              <w:rPr>
                <w:rFonts w:cs="Arial"/>
                <w:sz w:val="20"/>
                <w:szCs w:val="20"/>
              </w:rPr>
              <w:t>Oil &amp; Grease (ISO 26987):</w:t>
            </w:r>
          </w:p>
        </w:tc>
        <w:tc>
          <w:tcPr>
            <w:tcW w:w="5579" w:type="dxa"/>
            <w:shd w:val="clear" w:color="auto" w:fill="auto"/>
          </w:tcPr>
          <w:p w14:paraId="76963D53" w14:textId="4FBB1371" w:rsidR="004F7A31" w:rsidRPr="00AB5806" w:rsidRDefault="00C130F4" w:rsidP="004F7A31">
            <w:pPr>
              <w:spacing w:before="20" w:after="60"/>
              <w:rPr>
                <w:rFonts w:cs="Arial"/>
                <w:sz w:val="20"/>
                <w:szCs w:val="20"/>
              </w:rPr>
            </w:pPr>
            <w:r>
              <w:rPr>
                <w:rFonts w:cs="Arial"/>
                <w:sz w:val="20"/>
                <w:szCs w:val="20"/>
              </w:rPr>
              <w:t>Passes</w:t>
            </w:r>
          </w:p>
        </w:tc>
      </w:tr>
      <w:tr w:rsidR="004F7A31" w:rsidRPr="00AB5806" w14:paraId="327D6E95" w14:textId="77777777" w:rsidTr="00C4315A">
        <w:tc>
          <w:tcPr>
            <w:tcW w:w="442" w:type="dxa"/>
            <w:shd w:val="clear" w:color="auto" w:fill="auto"/>
          </w:tcPr>
          <w:p w14:paraId="449522C4"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863A421" w14:textId="09B36FF4" w:rsidR="004F7A31" w:rsidRPr="00AB5806" w:rsidRDefault="00C130F4" w:rsidP="004F7A31">
            <w:pPr>
              <w:spacing w:before="20" w:after="60"/>
              <w:rPr>
                <w:rFonts w:cs="Arial"/>
                <w:sz w:val="20"/>
                <w:szCs w:val="20"/>
              </w:rPr>
            </w:pPr>
            <w:r w:rsidRPr="00AB5806">
              <w:rPr>
                <w:rFonts w:cs="Arial"/>
                <w:sz w:val="20"/>
                <w:szCs w:val="20"/>
              </w:rPr>
              <w:t xml:space="preserve">Resistance </w:t>
            </w:r>
            <w:r>
              <w:rPr>
                <w:rFonts w:cs="Arial"/>
                <w:sz w:val="20"/>
                <w:szCs w:val="20"/>
              </w:rPr>
              <w:t xml:space="preserve">to </w:t>
            </w:r>
            <w:r w:rsidR="004F7A31" w:rsidRPr="00AB5806">
              <w:rPr>
                <w:rFonts w:cs="Arial"/>
                <w:sz w:val="20"/>
                <w:szCs w:val="20"/>
              </w:rPr>
              <w:t xml:space="preserve">Heat (ASTM F1514): </w:t>
            </w:r>
            <w:r w:rsidR="004F7A31" w:rsidRPr="00AB5806">
              <w:rPr>
                <w:rFonts w:cs="Arial"/>
                <w:sz w:val="20"/>
                <w:szCs w:val="20"/>
              </w:rPr>
              <w:br/>
              <w:t>Avg. ∆E ≤ 8.0 is required</w:t>
            </w:r>
          </w:p>
        </w:tc>
        <w:tc>
          <w:tcPr>
            <w:tcW w:w="5579" w:type="dxa"/>
            <w:shd w:val="clear" w:color="auto" w:fill="auto"/>
          </w:tcPr>
          <w:p w14:paraId="119C412F" w14:textId="77777777" w:rsidR="004F7A31" w:rsidRPr="00AB5806" w:rsidRDefault="004F7A31" w:rsidP="004F7A31">
            <w:pPr>
              <w:spacing w:before="20" w:after="60"/>
              <w:rPr>
                <w:rFonts w:cs="Arial"/>
                <w:sz w:val="20"/>
                <w:szCs w:val="20"/>
              </w:rPr>
            </w:pPr>
            <w:r w:rsidRPr="00AB5806">
              <w:rPr>
                <w:rFonts w:cs="Arial"/>
                <w:sz w:val="20"/>
                <w:szCs w:val="20"/>
              </w:rPr>
              <w:t>Easily achieved with all batches and regular maintenance</w:t>
            </w:r>
          </w:p>
        </w:tc>
      </w:tr>
      <w:tr w:rsidR="004F7A31" w:rsidRPr="00AB5806" w14:paraId="4C3777AF" w14:textId="77777777" w:rsidTr="00C4315A">
        <w:tc>
          <w:tcPr>
            <w:tcW w:w="442" w:type="dxa"/>
            <w:shd w:val="clear" w:color="auto" w:fill="auto"/>
          </w:tcPr>
          <w:p w14:paraId="1108210D" w14:textId="77777777" w:rsidR="004F7A31" w:rsidRPr="00AB5806" w:rsidRDefault="004F7A31" w:rsidP="004F7A31">
            <w:pPr>
              <w:pStyle w:val="ListParagraph"/>
              <w:numPr>
                <w:ilvl w:val="0"/>
                <w:numId w:val="40"/>
              </w:numPr>
              <w:tabs>
                <w:tab w:val="left" w:pos="45"/>
              </w:tabs>
              <w:spacing w:before="20" w:after="60"/>
              <w:contextualSpacing w:val="0"/>
              <w:rPr>
                <w:rFonts w:ascii="Arial" w:hAnsi="Arial" w:cs="Arial"/>
                <w:sz w:val="20"/>
                <w:szCs w:val="20"/>
              </w:rPr>
            </w:pPr>
          </w:p>
        </w:tc>
        <w:tc>
          <w:tcPr>
            <w:tcW w:w="3951" w:type="dxa"/>
            <w:shd w:val="clear" w:color="auto" w:fill="auto"/>
          </w:tcPr>
          <w:p w14:paraId="7FE897CE" w14:textId="77777777" w:rsidR="004F7A31" w:rsidRPr="00AB5806" w:rsidRDefault="004F7A31" w:rsidP="004F7A31">
            <w:pPr>
              <w:spacing w:before="20" w:after="60"/>
              <w:rPr>
                <w:rFonts w:cs="Arial"/>
                <w:sz w:val="20"/>
                <w:szCs w:val="20"/>
              </w:rPr>
            </w:pPr>
            <w:r w:rsidRPr="00AB5806">
              <w:rPr>
                <w:rFonts w:cs="Arial"/>
                <w:sz w:val="20"/>
                <w:szCs w:val="20"/>
              </w:rPr>
              <w:t>Static Generation (AATCC 134):</w:t>
            </w:r>
          </w:p>
        </w:tc>
        <w:tc>
          <w:tcPr>
            <w:tcW w:w="5579" w:type="dxa"/>
            <w:shd w:val="clear" w:color="auto" w:fill="auto"/>
          </w:tcPr>
          <w:p w14:paraId="1914C0DC" w14:textId="77777777" w:rsidR="004F7A31" w:rsidRPr="00AB5806" w:rsidRDefault="004F7A31" w:rsidP="004F7A31">
            <w:pPr>
              <w:spacing w:before="20" w:after="60"/>
              <w:rPr>
                <w:rFonts w:cs="Arial"/>
                <w:sz w:val="20"/>
                <w:szCs w:val="20"/>
              </w:rPr>
            </w:pPr>
            <w:r w:rsidRPr="00AB5806">
              <w:rPr>
                <w:rFonts w:cs="Arial"/>
                <w:sz w:val="20"/>
                <w:szCs w:val="20"/>
              </w:rPr>
              <w:t xml:space="preserve">&lt; </w:t>
            </w:r>
            <w:r>
              <w:rPr>
                <w:rFonts w:cs="Arial"/>
                <w:sz w:val="20"/>
                <w:szCs w:val="20"/>
              </w:rPr>
              <w:t>1</w:t>
            </w:r>
            <w:r w:rsidRPr="00AB5806">
              <w:rPr>
                <w:rFonts w:cs="Arial"/>
                <w:sz w:val="20"/>
                <w:szCs w:val="20"/>
              </w:rPr>
              <w:t>000 Volts at 20% RH</w:t>
            </w:r>
          </w:p>
        </w:tc>
      </w:tr>
      <w:tr w:rsidR="004F7A31" w:rsidRPr="00AB5806" w14:paraId="1492FF7D" w14:textId="77777777" w:rsidTr="00C4315A">
        <w:tc>
          <w:tcPr>
            <w:tcW w:w="442" w:type="dxa"/>
            <w:shd w:val="clear" w:color="auto" w:fill="auto"/>
          </w:tcPr>
          <w:p w14:paraId="06F76485"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BD80407" w14:textId="77777777" w:rsidR="004F7A31" w:rsidRPr="00AB5806" w:rsidRDefault="004F7A31" w:rsidP="004F7A31">
            <w:pPr>
              <w:spacing w:before="20" w:after="60"/>
              <w:rPr>
                <w:rFonts w:cs="Arial"/>
                <w:sz w:val="20"/>
                <w:szCs w:val="20"/>
              </w:rPr>
            </w:pPr>
            <w:r w:rsidRPr="00AB5806">
              <w:rPr>
                <w:rFonts w:cs="Arial"/>
                <w:sz w:val="20"/>
                <w:szCs w:val="20"/>
              </w:rPr>
              <w:t>Thermal Transmission (ASTM C518):</w:t>
            </w:r>
          </w:p>
        </w:tc>
        <w:tc>
          <w:tcPr>
            <w:tcW w:w="5579" w:type="dxa"/>
            <w:shd w:val="clear" w:color="auto" w:fill="auto"/>
          </w:tcPr>
          <w:p w14:paraId="091F65DA" w14:textId="77777777" w:rsidR="004F7A31" w:rsidRPr="00AB5806" w:rsidRDefault="004F7A31" w:rsidP="004F7A31">
            <w:pPr>
              <w:spacing w:before="20" w:after="60"/>
              <w:rPr>
                <w:rFonts w:cs="Arial"/>
                <w:sz w:val="20"/>
                <w:szCs w:val="20"/>
              </w:rPr>
            </w:pPr>
            <w:r w:rsidRPr="00AB5806">
              <w:rPr>
                <w:rFonts w:cs="Arial"/>
                <w:sz w:val="20"/>
                <w:szCs w:val="20"/>
              </w:rPr>
              <w:t>R-value of -0.90</w:t>
            </w:r>
          </w:p>
        </w:tc>
      </w:tr>
      <w:tr w:rsidR="00F670D9" w:rsidRPr="00AB5806" w14:paraId="0FA4E650" w14:textId="77777777" w:rsidTr="00C4315A">
        <w:tc>
          <w:tcPr>
            <w:tcW w:w="442" w:type="dxa"/>
            <w:shd w:val="clear" w:color="auto" w:fill="auto"/>
          </w:tcPr>
          <w:p w14:paraId="49541F3F" w14:textId="77777777" w:rsidR="00F670D9" w:rsidRPr="00AB5806" w:rsidRDefault="00F670D9" w:rsidP="00F670D9">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B3F9B5E" w14:textId="7895C2BF" w:rsidR="00F670D9" w:rsidRPr="00AB5806" w:rsidRDefault="00F670D9" w:rsidP="00F670D9">
            <w:pPr>
              <w:spacing w:before="20" w:after="60"/>
              <w:rPr>
                <w:rFonts w:cs="Arial"/>
                <w:sz w:val="20"/>
                <w:szCs w:val="20"/>
              </w:rPr>
            </w:pPr>
            <w:r>
              <w:rPr>
                <w:rFonts w:cs="Arial"/>
                <w:sz w:val="20"/>
                <w:szCs w:val="20"/>
              </w:rPr>
              <w:t xml:space="preserve">Embodied Carbon (Cradle to </w:t>
            </w:r>
            <w:r w:rsidR="00BF59B8">
              <w:rPr>
                <w:rFonts w:cs="Arial"/>
                <w:sz w:val="20"/>
                <w:szCs w:val="20"/>
              </w:rPr>
              <w:t>Gate</w:t>
            </w:r>
            <w:r>
              <w:rPr>
                <w:rFonts w:cs="Arial"/>
                <w:sz w:val="20"/>
                <w:szCs w:val="20"/>
              </w:rPr>
              <w:t>):</w:t>
            </w:r>
          </w:p>
        </w:tc>
        <w:tc>
          <w:tcPr>
            <w:tcW w:w="5579" w:type="dxa"/>
            <w:shd w:val="clear" w:color="auto" w:fill="auto"/>
          </w:tcPr>
          <w:p w14:paraId="123829B6" w14:textId="551C7BE2" w:rsidR="00F670D9" w:rsidRPr="00AB5806" w:rsidRDefault="00C130F4" w:rsidP="00F670D9">
            <w:pPr>
              <w:spacing w:before="20" w:after="60"/>
              <w:rPr>
                <w:rFonts w:cs="Arial"/>
                <w:sz w:val="20"/>
                <w:szCs w:val="20"/>
              </w:rPr>
            </w:pPr>
            <w:r>
              <w:rPr>
                <w:rFonts w:cs="Arial"/>
                <w:sz w:val="20"/>
                <w:szCs w:val="20"/>
              </w:rPr>
              <w:t>14.1</w:t>
            </w:r>
            <w:r w:rsidR="00F670D9">
              <w:rPr>
                <w:rFonts w:cs="Arial"/>
                <w:sz w:val="20"/>
                <w:szCs w:val="20"/>
              </w:rPr>
              <w:t xml:space="preserve"> kg CO</w:t>
            </w:r>
            <w:r w:rsidR="00F670D9" w:rsidRPr="004856B7">
              <w:rPr>
                <w:rFonts w:cs="Arial"/>
                <w:sz w:val="20"/>
                <w:szCs w:val="20"/>
                <w:vertAlign w:val="subscript"/>
              </w:rPr>
              <w:t>2</w:t>
            </w:r>
            <w:r w:rsidR="00F670D9">
              <w:rPr>
                <w:rFonts w:cs="Arial"/>
                <w:sz w:val="20"/>
                <w:szCs w:val="20"/>
              </w:rPr>
              <w:t>e/m</w:t>
            </w:r>
            <w:r w:rsidR="00F670D9" w:rsidRPr="004856B7">
              <w:rPr>
                <w:rFonts w:cs="Arial"/>
                <w:sz w:val="20"/>
                <w:szCs w:val="20"/>
                <w:vertAlign w:val="superscript"/>
              </w:rPr>
              <w:t>3</w:t>
            </w:r>
          </w:p>
        </w:tc>
      </w:tr>
      <w:tr w:rsidR="00F670D9" w:rsidRPr="00AB5806" w14:paraId="08B7AF0D" w14:textId="77777777" w:rsidTr="00C4315A">
        <w:tc>
          <w:tcPr>
            <w:tcW w:w="442" w:type="dxa"/>
            <w:shd w:val="clear" w:color="auto" w:fill="auto"/>
          </w:tcPr>
          <w:p w14:paraId="25A35373" w14:textId="77777777" w:rsidR="00F670D9" w:rsidRPr="00AB5806" w:rsidRDefault="00F670D9" w:rsidP="00F670D9">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05C52ED5" w14:textId="77777777" w:rsidR="00F670D9" w:rsidRPr="00AB5806" w:rsidRDefault="00F670D9" w:rsidP="00F670D9">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shd w:val="clear" w:color="auto" w:fill="auto"/>
          </w:tcPr>
          <w:p w14:paraId="78A262DD" w14:textId="77777777" w:rsidR="00F670D9" w:rsidRPr="00AB5806" w:rsidRDefault="00F670D9" w:rsidP="00F670D9">
            <w:pPr>
              <w:spacing w:before="20" w:after="60"/>
              <w:rPr>
                <w:rFonts w:cs="Arial"/>
                <w:sz w:val="20"/>
                <w:szCs w:val="20"/>
              </w:rPr>
            </w:pPr>
            <w:r>
              <w:rPr>
                <w:rFonts w:eastAsia="Times New Roman" w:cs="Arial"/>
                <w:sz w:val="20"/>
                <w:szCs w:val="20"/>
              </w:rPr>
              <w:t>GREENGUARD Gold Certified; CDPH 01350 compliant</w:t>
            </w:r>
          </w:p>
        </w:tc>
      </w:tr>
      <w:tr w:rsidR="00203222" w:rsidRPr="00AB5806" w14:paraId="6FCE8775" w14:textId="77777777" w:rsidTr="00C4315A">
        <w:tc>
          <w:tcPr>
            <w:tcW w:w="442" w:type="dxa"/>
            <w:shd w:val="clear" w:color="auto" w:fill="auto"/>
          </w:tcPr>
          <w:p w14:paraId="09C33575"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0E671AB" w14:textId="0EB776BA" w:rsidR="00203222" w:rsidRPr="00AB5806" w:rsidRDefault="00203222" w:rsidP="00203222">
            <w:pPr>
              <w:spacing w:before="20" w:after="60"/>
              <w:rPr>
                <w:rFonts w:cs="Arial"/>
                <w:sz w:val="20"/>
                <w:szCs w:val="20"/>
              </w:rPr>
            </w:pPr>
            <w:r>
              <w:rPr>
                <w:rFonts w:cs="Arial"/>
                <w:sz w:val="20"/>
                <w:szCs w:val="20"/>
              </w:rPr>
              <w:t>Disclosure of Environmental Impacts:</w:t>
            </w:r>
          </w:p>
        </w:tc>
        <w:tc>
          <w:tcPr>
            <w:tcW w:w="5579" w:type="dxa"/>
            <w:shd w:val="clear" w:color="auto" w:fill="auto"/>
          </w:tcPr>
          <w:p w14:paraId="43A36E62" w14:textId="0A967637" w:rsidR="00203222" w:rsidRPr="00203222" w:rsidRDefault="00203222" w:rsidP="00203222">
            <w:pPr>
              <w:spacing w:before="20" w:after="60"/>
              <w:rPr>
                <w:rFonts w:cs="Arial"/>
                <w:sz w:val="20"/>
                <w:szCs w:val="20"/>
              </w:rPr>
            </w:pPr>
            <w:r w:rsidRPr="00203222">
              <w:rPr>
                <w:rFonts w:eastAsia="Times New Roman" w:cs="Arial"/>
                <w:sz w:val="20"/>
                <w:szCs w:val="20"/>
              </w:rPr>
              <w:t>Environmental Product Declaration (EPD)</w:t>
            </w:r>
          </w:p>
        </w:tc>
      </w:tr>
      <w:tr w:rsidR="00203222" w:rsidRPr="00AB5806" w14:paraId="7E2EE2CA" w14:textId="77777777" w:rsidTr="00C4315A">
        <w:tc>
          <w:tcPr>
            <w:tcW w:w="442" w:type="dxa"/>
            <w:shd w:val="clear" w:color="auto" w:fill="auto"/>
          </w:tcPr>
          <w:p w14:paraId="1AF733D0"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88B7254" w14:textId="7AFD417A" w:rsidR="00203222" w:rsidRPr="00AB5806" w:rsidRDefault="00203222" w:rsidP="00203222">
            <w:pPr>
              <w:spacing w:before="20" w:after="60"/>
              <w:rPr>
                <w:rFonts w:cs="Arial"/>
                <w:sz w:val="20"/>
                <w:szCs w:val="20"/>
              </w:rPr>
            </w:pPr>
            <w:r>
              <w:rPr>
                <w:rFonts w:cs="Arial"/>
                <w:sz w:val="20"/>
                <w:szCs w:val="20"/>
              </w:rPr>
              <w:t>Disclosure of Product Ingredients:</w:t>
            </w:r>
          </w:p>
        </w:tc>
        <w:tc>
          <w:tcPr>
            <w:tcW w:w="5579" w:type="dxa"/>
            <w:shd w:val="clear" w:color="auto" w:fill="auto"/>
          </w:tcPr>
          <w:p w14:paraId="38ADCA19" w14:textId="222B810E" w:rsidR="00203222" w:rsidRPr="00AB5806" w:rsidRDefault="00203222" w:rsidP="00203222">
            <w:pPr>
              <w:spacing w:before="20" w:after="60"/>
              <w:rPr>
                <w:rFonts w:cs="Arial"/>
                <w:sz w:val="20"/>
                <w:szCs w:val="20"/>
              </w:rPr>
            </w:pPr>
            <w:r>
              <w:rPr>
                <w:rFonts w:eastAsia="Times New Roman" w:cs="Arial"/>
                <w:sz w:val="20"/>
                <w:szCs w:val="20"/>
              </w:rPr>
              <w:t>Health Product Declaration (HPD)</w:t>
            </w:r>
          </w:p>
        </w:tc>
      </w:tr>
      <w:tr w:rsidR="00203222" w:rsidRPr="00AB5806" w14:paraId="5957CE8C" w14:textId="77777777" w:rsidTr="00C4315A">
        <w:tc>
          <w:tcPr>
            <w:tcW w:w="442" w:type="dxa"/>
            <w:shd w:val="clear" w:color="auto" w:fill="auto"/>
          </w:tcPr>
          <w:p w14:paraId="7485D30A"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CFE0B7C" w14:textId="7A02AB48" w:rsidR="00203222" w:rsidRPr="001B3B33" w:rsidRDefault="00203222" w:rsidP="00203222">
            <w:pPr>
              <w:spacing w:before="20" w:after="60"/>
              <w:rPr>
                <w:rFonts w:cs="Arial"/>
                <w:sz w:val="20"/>
                <w:szCs w:val="20"/>
              </w:rPr>
            </w:pPr>
            <w:r>
              <w:rPr>
                <w:rFonts w:cs="Arial"/>
                <w:sz w:val="20"/>
                <w:szCs w:val="20"/>
              </w:rPr>
              <w:t>Additional Certification and Transparency Documentation:</w:t>
            </w:r>
          </w:p>
        </w:tc>
        <w:tc>
          <w:tcPr>
            <w:tcW w:w="5579" w:type="dxa"/>
            <w:shd w:val="clear" w:color="auto" w:fill="auto"/>
          </w:tcPr>
          <w:p w14:paraId="5371E802" w14:textId="77777777" w:rsidR="00203222" w:rsidRDefault="00203222" w:rsidP="00203222">
            <w:pPr>
              <w:pStyle w:val="ListParagraph"/>
              <w:numPr>
                <w:ilvl w:val="0"/>
                <w:numId w:val="43"/>
              </w:numPr>
              <w:spacing w:before="20" w:after="60"/>
              <w:rPr>
                <w:rFonts w:ascii="Arial" w:hAnsi="Arial" w:cs="Arial"/>
                <w:sz w:val="20"/>
                <w:szCs w:val="20"/>
              </w:rPr>
            </w:pPr>
            <w:r w:rsidRPr="00B44384">
              <w:rPr>
                <w:rFonts w:ascii="Arial" w:hAnsi="Arial" w:cs="Arial"/>
                <w:sz w:val="20"/>
                <w:szCs w:val="20"/>
              </w:rPr>
              <w:t>Cradle to Cradle Certified Silver</w:t>
            </w:r>
          </w:p>
          <w:p w14:paraId="490B80C5" w14:textId="53DE827F" w:rsidR="00203222" w:rsidRPr="00203222" w:rsidRDefault="00203222" w:rsidP="00203222">
            <w:pPr>
              <w:pStyle w:val="ListParagraph"/>
              <w:numPr>
                <w:ilvl w:val="0"/>
                <w:numId w:val="43"/>
              </w:numPr>
              <w:spacing w:before="20" w:after="60"/>
              <w:rPr>
                <w:rFonts w:ascii="Arial" w:hAnsi="Arial" w:cs="Arial"/>
                <w:sz w:val="20"/>
                <w:szCs w:val="20"/>
                <w:shd w:val="clear" w:color="auto" w:fill="FFFFFF"/>
              </w:rPr>
            </w:pPr>
            <w:r w:rsidRPr="00203222">
              <w:rPr>
                <w:rFonts w:ascii="Arial" w:hAnsi="Arial" w:cs="Arial"/>
                <w:sz w:val="20"/>
                <w:szCs w:val="20"/>
              </w:rPr>
              <w:t>Greenhealth Approved</w:t>
            </w:r>
          </w:p>
        </w:tc>
      </w:tr>
      <w:tr w:rsidR="00203222" w:rsidRPr="00AB5806" w14:paraId="6307024C" w14:textId="77777777" w:rsidTr="00C4315A">
        <w:tc>
          <w:tcPr>
            <w:tcW w:w="442" w:type="dxa"/>
            <w:shd w:val="clear" w:color="auto" w:fill="auto"/>
          </w:tcPr>
          <w:p w14:paraId="69C64DB1"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779F6C52" w14:textId="1A411FF3" w:rsidR="00203222" w:rsidRPr="001B3B33" w:rsidRDefault="00203222" w:rsidP="00203222">
            <w:pPr>
              <w:spacing w:before="20" w:after="60"/>
              <w:rPr>
                <w:rFonts w:cs="Arial"/>
                <w:sz w:val="20"/>
                <w:szCs w:val="20"/>
              </w:rPr>
            </w:pPr>
            <w:r w:rsidRPr="001B3B33">
              <w:rPr>
                <w:rFonts w:cs="Arial"/>
                <w:sz w:val="20"/>
                <w:szCs w:val="20"/>
              </w:rPr>
              <w:t>LEED v4:</w:t>
            </w:r>
          </w:p>
        </w:tc>
        <w:tc>
          <w:tcPr>
            <w:tcW w:w="5579" w:type="dxa"/>
            <w:shd w:val="clear" w:color="auto" w:fill="auto"/>
          </w:tcPr>
          <w:p w14:paraId="3A0B6AA5" w14:textId="4F7370A3" w:rsidR="00203222" w:rsidRPr="00301B09" w:rsidRDefault="00203222" w:rsidP="00203222">
            <w:pPr>
              <w:spacing w:before="20" w:after="60"/>
              <w:rPr>
                <w:rFonts w:cs="Arial"/>
                <w:sz w:val="20"/>
                <w:szCs w:val="20"/>
                <w:shd w:val="clear" w:color="auto" w:fill="FFFFFF"/>
              </w:rPr>
            </w:pPr>
            <w:r w:rsidRPr="00301B09">
              <w:rPr>
                <w:rFonts w:cs="Arial"/>
                <w:sz w:val="20"/>
                <w:szCs w:val="20"/>
                <w:shd w:val="clear" w:color="auto" w:fill="FFFFFF"/>
              </w:rPr>
              <w:t>Contributes to multiple IEQ and MR credits</w:t>
            </w:r>
          </w:p>
        </w:tc>
      </w:tr>
    </w:tbl>
    <w:p w14:paraId="3F3A405C" w14:textId="77777777" w:rsidR="00605CDE" w:rsidRPr="00AB5806" w:rsidRDefault="00605CDE" w:rsidP="00605CDE">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605CDE" w:rsidRPr="00AB5806" w14:paraId="4E14D176" w14:textId="77777777" w:rsidTr="002775CC">
        <w:tc>
          <w:tcPr>
            <w:tcW w:w="9972" w:type="dxa"/>
            <w:gridSpan w:val="3"/>
            <w:shd w:val="clear" w:color="auto" w:fill="auto"/>
          </w:tcPr>
          <w:p w14:paraId="38C3E429" w14:textId="77777777" w:rsidR="00605CDE" w:rsidRPr="00AB5806" w:rsidRDefault="00605CDE" w:rsidP="002775CC">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605CDE" w:rsidRPr="00AB5806" w14:paraId="24EFB0E9" w14:textId="77777777" w:rsidTr="002775CC">
        <w:tc>
          <w:tcPr>
            <w:tcW w:w="442" w:type="dxa"/>
            <w:shd w:val="clear" w:color="auto" w:fill="auto"/>
          </w:tcPr>
          <w:p w14:paraId="0FB46A2C" w14:textId="77777777" w:rsidR="00605CDE" w:rsidRPr="00AB5806" w:rsidRDefault="00605CDE" w:rsidP="00605CDE">
            <w:pPr>
              <w:pStyle w:val="ListParagraph"/>
              <w:numPr>
                <w:ilvl w:val="0"/>
                <w:numId w:val="44"/>
              </w:numPr>
              <w:tabs>
                <w:tab w:val="left" w:pos="45"/>
              </w:tabs>
              <w:spacing w:before="20" w:after="60"/>
              <w:contextualSpacing w:val="0"/>
              <w:rPr>
                <w:rFonts w:ascii="Arial" w:hAnsi="Arial" w:cs="Arial"/>
                <w:sz w:val="20"/>
                <w:szCs w:val="20"/>
              </w:rPr>
            </w:pPr>
          </w:p>
        </w:tc>
        <w:tc>
          <w:tcPr>
            <w:tcW w:w="3951" w:type="dxa"/>
            <w:shd w:val="clear" w:color="auto" w:fill="auto"/>
          </w:tcPr>
          <w:p w14:paraId="1759C658" w14:textId="77777777" w:rsidR="00605CDE" w:rsidRPr="00AB5806" w:rsidRDefault="00605CDE" w:rsidP="002775CC">
            <w:pPr>
              <w:spacing w:before="20" w:after="60"/>
              <w:rPr>
                <w:rFonts w:cs="Arial"/>
                <w:sz w:val="20"/>
                <w:szCs w:val="20"/>
              </w:rPr>
            </w:pPr>
            <w:r w:rsidRPr="00AB5806">
              <w:rPr>
                <w:rFonts w:cs="Arial"/>
                <w:sz w:val="20"/>
                <w:szCs w:val="20"/>
              </w:rPr>
              <w:t>Product Name:</w:t>
            </w:r>
          </w:p>
        </w:tc>
        <w:tc>
          <w:tcPr>
            <w:tcW w:w="5579" w:type="dxa"/>
            <w:shd w:val="clear" w:color="auto" w:fill="auto"/>
          </w:tcPr>
          <w:p w14:paraId="6A1AE5D3" w14:textId="7ED5B6D6" w:rsidR="00605CDE" w:rsidRPr="00AB5806" w:rsidRDefault="00605CDE" w:rsidP="002775CC">
            <w:pPr>
              <w:spacing w:before="20" w:after="60"/>
              <w:rPr>
                <w:rFonts w:cs="Arial"/>
                <w:b/>
                <w:sz w:val="20"/>
                <w:szCs w:val="20"/>
              </w:rPr>
            </w:pPr>
            <w:r>
              <w:rPr>
                <w:rFonts w:cs="Arial"/>
                <w:b/>
                <w:sz w:val="20"/>
                <w:szCs w:val="20"/>
              </w:rPr>
              <w:t>n</w:t>
            </w:r>
            <w:r w:rsidRPr="00AB5806">
              <w:rPr>
                <w:rFonts w:cs="Arial"/>
                <w:b/>
                <w:sz w:val="20"/>
                <w:szCs w:val="20"/>
              </w:rPr>
              <w:t>orament</w:t>
            </w:r>
            <w:r w:rsidRPr="00605CDE">
              <w:rPr>
                <w:rFonts w:cs="Arial"/>
                <w:b/>
                <w:sz w:val="20"/>
                <w:szCs w:val="20"/>
                <w:vertAlign w:val="superscript"/>
              </w:rPr>
              <w:t>®</w:t>
            </w:r>
            <w:r w:rsidRPr="00AB5806">
              <w:rPr>
                <w:rFonts w:cs="Arial"/>
                <w:b/>
                <w:sz w:val="20"/>
                <w:szCs w:val="20"/>
              </w:rPr>
              <w:t xml:space="preserve"> </w:t>
            </w:r>
            <w:r>
              <w:rPr>
                <w:rFonts w:cs="Arial"/>
                <w:b/>
                <w:sz w:val="20"/>
                <w:szCs w:val="20"/>
              </w:rPr>
              <w:t>satura</w:t>
            </w:r>
            <w:r w:rsidRPr="00BE6C18">
              <w:rPr>
                <w:rFonts w:cs="Arial"/>
                <w:b/>
                <w:sz w:val="20"/>
                <w:szCs w:val="20"/>
                <w:vertAlign w:val="superscript"/>
              </w:rPr>
              <w:t>TM</w:t>
            </w:r>
            <w:r w:rsidRPr="00AB5806">
              <w:rPr>
                <w:rFonts w:cs="Arial"/>
                <w:b/>
                <w:sz w:val="20"/>
                <w:szCs w:val="20"/>
              </w:rPr>
              <w:t xml:space="preserve">, Article </w:t>
            </w:r>
            <w:r>
              <w:rPr>
                <w:rFonts w:cs="Arial"/>
                <w:b/>
                <w:sz w:val="20"/>
                <w:szCs w:val="20"/>
              </w:rPr>
              <w:t>3167</w:t>
            </w:r>
          </w:p>
        </w:tc>
      </w:tr>
      <w:tr w:rsidR="00605CDE" w:rsidRPr="00AB5806" w14:paraId="0422AA19" w14:textId="77777777" w:rsidTr="002775CC">
        <w:trPr>
          <w:trHeight w:val="63"/>
        </w:trPr>
        <w:tc>
          <w:tcPr>
            <w:tcW w:w="442" w:type="dxa"/>
            <w:shd w:val="clear" w:color="auto" w:fill="auto"/>
          </w:tcPr>
          <w:p w14:paraId="1A62ABA5"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65F99FA" w14:textId="77777777" w:rsidR="00605CDE" w:rsidRPr="00AB5806" w:rsidRDefault="00605CDE" w:rsidP="002775CC">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shd w:val="clear" w:color="auto" w:fill="auto"/>
          </w:tcPr>
          <w:p w14:paraId="2CA2FF23" w14:textId="77777777" w:rsidR="00605CDE" w:rsidRPr="00AB5806" w:rsidRDefault="00605CDE" w:rsidP="002775CC">
            <w:pPr>
              <w:spacing w:before="20" w:after="60"/>
              <w:rPr>
                <w:rFonts w:cs="Arial"/>
                <w:sz w:val="20"/>
                <w:szCs w:val="20"/>
              </w:rPr>
            </w:pPr>
            <w:r w:rsidRPr="00AB5806">
              <w:rPr>
                <w:rFonts w:cs="Arial"/>
                <w:sz w:val="20"/>
                <w:szCs w:val="20"/>
              </w:rPr>
              <w:t>Type IB and Grade 2</w:t>
            </w:r>
          </w:p>
        </w:tc>
      </w:tr>
      <w:tr w:rsidR="00605CDE" w:rsidRPr="00AB5806" w14:paraId="7A818AA6" w14:textId="77777777" w:rsidTr="002775CC">
        <w:tc>
          <w:tcPr>
            <w:tcW w:w="442" w:type="dxa"/>
            <w:shd w:val="clear" w:color="auto" w:fill="auto"/>
          </w:tcPr>
          <w:p w14:paraId="40E44664"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106D44D8" w14:textId="77777777" w:rsidR="00605CDE" w:rsidRPr="00AB5806" w:rsidRDefault="00605CDE" w:rsidP="002775CC">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shd w:val="clear" w:color="auto" w:fill="auto"/>
          </w:tcPr>
          <w:p w14:paraId="4AF6D621" w14:textId="77777777" w:rsidR="00605CDE" w:rsidRPr="00AB5806" w:rsidRDefault="00605CDE" w:rsidP="002775CC">
            <w:pPr>
              <w:spacing w:before="20" w:after="60"/>
              <w:rPr>
                <w:rFonts w:cs="Arial"/>
                <w:sz w:val="20"/>
                <w:szCs w:val="20"/>
              </w:rPr>
            </w:pPr>
            <w:r w:rsidRPr="00AB5806">
              <w:rPr>
                <w:rFonts w:cs="Arial"/>
                <w:sz w:val="20"/>
                <w:szCs w:val="20"/>
              </w:rPr>
              <w:t>nora vulcanized rubber compound 926 with environmentally compatible color pigments that are free of toxic heavy metals like lead, cadmium, or mercury</w:t>
            </w:r>
          </w:p>
        </w:tc>
      </w:tr>
      <w:tr w:rsidR="00605CDE" w:rsidRPr="00AB5806" w14:paraId="7E39CBB9" w14:textId="77777777" w:rsidTr="002775CC">
        <w:tc>
          <w:tcPr>
            <w:tcW w:w="442" w:type="dxa"/>
            <w:shd w:val="clear" w:color="auto" w:fill="auto"/>
          </w:tcPr>
          <w:p w14:paraId="56B0FA44"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E7DD533" w14:textId="77777777" w:rsidR="00605CDE" w:rsidRPr="00AB5806" w:rsidRDefault="00605CDE" w:rsidP="002775CC">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shd w:val="clear" w:color="auto" w:fill="auto"/>
          </w:tcPr>
          <w:p w14:paraId="1C68DED8" w14:textId="708C0889" w:rsidR="00605CDE" w:rsidRPr="00AB5806" w:rsidRDefault="00605CDE" w:rsidP="002775CC">
            <w:pPr>
              <w:spacing w:before="20" w:after="60"/>
              <w:rPr>
                <w:rFonts w:cs="Arial"/>
                <w:sz w:val="20"/>
                <w:szCs w:val="20"/>
              </w:rPr>
            </w:pPr>
            <w:r w:rsidRPr="00AB5806">
              <w:rPr>
                <w:rFonts w:cs="Arial"/>
                <w:sz w:val="20"/>
                <w:szCs w:val="20"/>
              </w:rPr>
              <w:t>Homogeneous rubber compound with a random scattered design</w:t>
            </w:r>
          </w:p>
        </w:tc>
      </w:tr>
      <w:tr w:rsidR="00605CDE" w:rsidRPr="00AB5806" w14:paraId="4020C677" w14:textId="77777777" w:rsidTr="002775CC">
        <w:tc>
          <w:tcPr>
            <w:tcW w:w="442" w:type="dxa"/>
            <w:shd w:val="clear" w:color="auto" w:fill="auto"/>
          </w:tcPr>
          <w:p w14:paraId="0A496E73"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3E1ED72B" w14:textId="77777777" w:rsidR="00605CDE" w:rsidRPr="00AB5806" w:rsidRDefault="00605CDE" w:rsidP="002775CC">
            <w:pPr>
              <w:spacing w:before="20" w:after="60"/>
              <w:rPr>
                <w:rFonts w:cs="Arial"/>
                <w:sz w:val="20"/>
                <w:szCs w:val="20"/>
              </w:rPr>
            </w:pPr>
            <w:r w:rsidRPr="00AB5806">
              <w:rPr>
                <w:rFonts w:cs="Arial"/>
                <w:sz w:val="20"/>
                <w:szCs w:val="20"/>
              </w:rPr>
              <w:t>Limited Wear Warranty:</w:t>
            </w:r>
          </w:p>
        </w:tc>
        <w:tc>
          <w:tcPr>
            <w:tcW w:w="5579" w:type="dxa"/>
            <w:shd w:val="clear" w:color="auto" w:fill="auto"/>
          </w:tcPr>
          <w:p w14:paraId="40315899" w14:textId="77777777" w:rsidR="00605CDE" w:rsidRPr="00AB5806" w:rsidRDefault="00605CDE" w:rsidP="002775CC">
            <w:pPr>
              <w:spacing w:before="20" w:after="60"/>
              <w:rPr>
                <w:rFonts w:cs="Arial"/>
                <w:sz w:val="20"/>
                <w:szCs w:val="20"/>
              </w:rPr>
            </w:pPr>
            <w:r w:rsidRPr="00AB5806">
              <w:rPr>
                <w:rFonts w:cs="Arial"/>
                <w:sz w:val="20"/>
                <w:szCs w:val="20"/>
              </w:rPr>
              <w:t>15 years</w:t>
            </w:r>
          </w:p>
        </w:tc>
      </w:tr>
      <w:tr w:rsidR="00605CDE" w:rsidRPr="00AB5806" w14:paraId="5AA41E8E" w14:textId="77777777" w:rsidTr="002775CC">
        <w:tc>
          <w:tcPr>
            <w:tcW w:w="442" w:type="dxa"/>
            <w:shd w:val="clear" w:color="auto" w:fill="auto"/>
          </w:tcPr>
          <w:p w14:paraId="446A97C0"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484C7665" w14:textId="77777777" w:rsidR="00605CDE" w:rsidRPr="00AB5806" w:rsidRDefault="00605CDE" w:rsidP="002775CC">
            <w:pPr>
              <w:spacing w:before="20" w:after="60"/>
              <w:rPr>
                <w:rFonts w:cs="Arial"/>
                <w:sz w:val="20"/>
                <w:szCs w:val="20"/>
              </w:rPr>
            </w:pPr>
            <w:r w:rsidRPr="00AB5806">
              <w:rPr>
                <w:rFonts w:cs="Arial"/>
                <w:sz w:val="20"/>
                <w:szCs w:val="20"/>
              </w:rPr>
              <w:t>Color:</w:t>
            </w:r>
          </w:p>
        </w:tc>
        <w:tc>
          <w:tcPr>
            <w:tcW w:w="5579" w:type="dxa"/>
            <w:shd w:val="clear" w:color="auto" w:fill="auto"/>
          </w:tcPr>
          <w:p w14:paraId="3866CBC5" w14:textId="4730529A" w:rsidR="00605CDE" w:rsidRPr="00AB5806" w:rsidRDefault="00605CDE" w:rsidP="002775CC">
            <w:pPr>
              <w:spacing w:before="20" w:after="60"/>
              <w:rPr>
                <w:rFonts w:cs="Arial"/>
                <w:sz w:val="20"/>
                <w:szCs w:val="20"/>
              </w:rPr>
            </w:pPr>
            <w:r>
              <w:rPr>
                <w:rFonts w:cs="Arial"/>
                <w:sz w:val="20"/>
                <w:szCs w:val="20"/>
              </w:rPr>
              <w:t>6</w:t>
            </w:r>
            <w:r w:rsidRPr="00AB5806">
              <w:rPr>
                <w:rFonts w:cs="Arial"/>
                <w:sz w:val="20"/>
                <w:szCs w:val="20"/>
              </w:rPr>
              <w:t xml:space="preserve"> standard colors</w:t>
            </w:r>
          </w:p>
        </w:tc>
      </w:tr>
      <w:tr w:rsidR="00605CDE" w:rsidRPr="00AB5806" w14:paraId="76CEA857" w14:textId="77777777" w:rsidTr="002775CC">
        <w:tc>
          <w:tcPr>
            <w:tcW w:w="442" w:type="dxa"/>
            <w:shd w:val="clear" w:color="auto" w:fill="auto"/>
          </w:tcPr>
          <w:p w14:paraId="65350D31"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3F480850" w14:textId="77777777" w:rsidR="00605CDE" w:rsidRPr="00AB5806" w:rsidRDefault="00605CDE" w:rsidP="002775CC">
            <w:pPr>
              <w:spacing w:before="20" w:after="60"/>
              <w:rPr>
                <w:rFonts w:cs="Arial"/>
                <w:sz w:val="20"/>
                <w:szCs w:val="20"/>
              </w:rPr>
            </w:pPr>
            <w:r w:rsidRPr="00AB5806">
              <w:rPr>
                <w:rFonts w:cs="Arial"/>
                <w:sz w:val="20"/>
                <w:szCs w:val="20"/>
              </w:rPr>
              <w:t>Surface:</w:t>
            </w:r>
          </w:p>
        </w:tc>
        <w:tc>
          <w:tcPr>
            <w:tcW w:w="5579" w:type="dxa"/>
            <w:shd w:val="clear" w:color="auto" w:fill="auto"/>
          </w:tcPr>
          <w:p w14:paraId="4973B409" w14:textId="77777777" w:rsidR="00605CDE" w:rsidRPr="00AB5806" w:rsidRDefault="00605CDE" w:rsidP="002775CC">
            <w:pPr>
              <w:spacing w:before="20" w:after="60"/>
              <w:rPr>
                <w:rFonts w:cs="Arial"/>
                <w:sz w:val="20"/>
                <w:szCs w:val="20"/>
              </w:rPr>
            </w:pPr>
            <w:r>
              <w:rPr>
                <w:rFonts w:cs="Arial"/>
                <w:sz w:val="20"/>
                <w:szCs w:val="20"/>
              </w:rPr>
              <w:t>Two-tone</w:t>
            </w:r>
          </w:p>
        </w:tc>
      </w:tr>
      <w:tr w:rsidR="00605CDE" w:rsidRPr="00AB5806" w14:paraId="43CE4F4C" w14:textId="77777777" w:rsidTr="002775CC">
        <w:tc>
          <w:tcPr>
            <w:tcW w:w="442" w:type="dxa"/>
            <w:shd w:val="clear" w:color="auto" w:fill="auto"/>
          </w:tcPr>
          <w:p w14:paraId="711D0119"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0C000B7" w14:textId="77777777" w:rsidR="00605CDE" w:rsidRPr="00AB5806" w:rsidRDefault="00605CDE" w:rsidP="002775CC">
            <w:pPr>
              <w:spacing w:before="20" w:after="60"/>
              <w:rPr>
                <w:rFonts w:cs="Arial"/>
                <w:sz w:val="20"/>
                <w:szCs w:val="20"/>
              </w:rPr>
            </w:pPr>
            <w:r w:rsidRPr="00AB5806">
              <w:rPr>
                <w:rFonts w:cs="Arial"/>
                <w:sz w:val="20"/>
                <w:szCs w:val="20"/>
              </w:rPr>
              <w:t>Back of Tile:</w:t>
            </w:r>
          </w:p>
        </w:tc>
        <w:tc>
          <w:tcPr>
            <w:tcW w:w="5579" w:type="dxa"/>
            <w:shd w:val="clear" w:color="auto" w:fill="auto"/>
          </w:tcPr>
          <w:p w14:paraId="60E81DDB" w14:textId="77777777" w:rsidR="00605CDE" w:rsidRPr="00AB5806" w:rsidRDefault="00605CDE" w:rsidP="002775CC">
            <w:pPr>
              <w:spacing w:before="20" w:after="60"/>
              <w:rPr>
                <w:rFonts w:cs="Arial"/>
                <w:sz w:val="20"/>
                <w:szCs w:val="20"/>
              </w:rPr>
            </w:pPr>
            <w:r w:rsidRPr="00AB5806">
              <w:rPr>
                <w:rFonts w:cs="Arial"/>
                <w:sz w:val="20"/>
                <w:szCs w:val="20"/>
              </w:rPr>
              <w:t>Double-sanded smooth</w:t>
            </w:r>
          </w:p>
        </w:tc>
      </w:tr>
      <w:tr w:rsidR="00605CDE" w:rsidRPr="00AB5806" w14:paraId="06AC1478" w14:textId="77777777" w:rsidTr="002775CC">
        <w:tc>
          <w:tcPr>
            <w:tcW w:w="442" w:type="dxa"/>
            <w:shd w:val="clear" w:color="auto" w:fill="auto"/>
          </w:tcPr>
          <w:p w14:paraId="5CC4FBC3"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BFB49ED" w14:textId="77777777" w:rsidR="00605CDE" w:rsidRPr="00AB5806" w:rsidRDefault="00605CDE" w:rsidP="002775CC">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shd w:val="clear" w:color="auto" w:fill="auto"/>
          </w:tcPr>
          <w:p w14:paraId="424FB3A8" w14:textId="77777777" w:rsidR="00605CDE" w:rsidRPr="00AB5806" w:rsidRDefault="00605CDE" w:rsidP="002775CC">
            <w:pPr>
              <w:spacing w:before="20" w:after="60"/>
              <w:rPr>
                <w:rFonts w:cs="Arial"/>
                <w:sz w:val="20"/>
                <w:szCs w:val="20"/>
              </w:rPr>
            </w:pPr>
            <w:r>
              <w:rPr>
                <w:rFonts w:cs="Arial"/>
                <w:sz w:val="20"/>
                <w:szCs w:val="20"/>
              </w:rPr>
              <w:t>1004 mm x 1004 mm (~</w:t>
            </w:r>
            <w:r w:rsidRPr="00AB5806">
              <w:rPr>
                <w:rFonts w:cs="Arial"/>
                <w:sz w:val="20"/>
                <w:szCs w:val="20"/>
              </w:rPr>
              <w:t>39.53 in by 39.53 in)</w:t>
            </w:r>
          </w:p>
        </w:tc>
      </w:tr>
      <w:tr w:rsidR="00605CDE" w:rsidRPr="00AB5806" w14:paraId="270A633B" w14:textId="77777777" w:rsidTr="002775CC">
        <w:tc>
          <w:tcPr>
            <w:tcW w:w="442" w:type="dxa"/>
            <w:shd w:val="clear" w:color="auto" w:fill="auto"/>
          </w:tcPr>
          <w:p w14:paraId="1299EA4E"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35BE7A58" w14:textId="77777777" w:rsidR="00605CDE" w:rsidRPr="00AB5806" w:rsidRDefault="00605CDE" w:rsidP="002775CC">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shd w:val="clear" w:color="auto" w:fill="auto"/>
          </w:tcPr>
          <w:p w14:paraId="67684ACC" w14:textId="77777777" w:rsidR="00605CDE" w:rsidRPr="00AB5806" w:rsidRDefault="00605CDE" w:rsidP="002775CC">
            <w:pPr>
              <w:spacing w:before="20" w:after="60"/>
              <w:rPr>
                <w:rFonts w:cs="Arial"/>
                <w:sz w:val="20"/>
                <w:szCs w:val="20"/>
              </w:rPr>
            </w:pPr>
            <w:r w:rsidRPr="00AB5806">
              <w:rPr>
                <w:rFonts w:cs="Arial"/>
                <w:sz w:val="20"/>
                <w:szCs w:val="20"/>
              </w:rPr>
              <w:t>Meets requirements</w:t>
            </w:r>
          </w:p>
        </w:tc>
      </w:tr>
      <w:tr w:rsidR="00605CDE" w:rsidRPr="00AB5806" w14:paraId="7F69A3E0" w14:textId="77777777" w:rsidTr="002775CC">
        <w:tc>
          <w:tcPr>
            <w:tcW w:w="442" w:type="dxa"/>
            <w:shd w:val="clear" w:color="auto" w:fill="auto"/>
          </w:tcPr>
          <w:p w14:paraId="548D9038"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5E2A09D" w14:textId="77777777" w:rsidR="00605CDE" w:rsidRPr="00AB5806" w:rsidRDefault="00605CDE" w:rsidP="002775CC">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shd w:val="clear" w:color="auto" w:fill="auto"/>
          </w:tcPr>
          <w:p w14:paraId="723892EE" w14:textId="77777777" w:rsidR="00605CDE" w:rsidRPr="00AB5806" w:rsidRDefault="00605CDE" w:rsidP="002775CC">
            <w:pPr>
              <w:spacing w:before="20" w:after="60"/>
              <w:rPr>
                <w:rFonts w:cs="Arial"/>
                <w:sz w:val="20"/>
                <w:szCs w:val="20"/>
              </w:rPr>
            </w:pPr>
            <w:r>
              <w:rPr>
                <w:rFonts w:cs="Arial"/>
                <w:sz w:val="20"/>
                <w:szCs w:val="20"/>
              </w:rPr>
              <w:t>3.5 mm (~</w:t>
            </w:r>
            <w:r w:rsidRPr="00AB5806">
              <w:rPr>
                <w:rFonts w:cs="Arial"/>
                <w:sz w:val="20"/>
                <w:szCs w:val="20"/>
              </w:rPr>
              <w:t>0.14 in</w:t>
            </w:r>
            <w:r>
              <w:rPr>
                <w:rFonts w:cs="Arial"/>
                <w:sz w:val="20"/>
                <w:szCs w:val="20"/>
              </w:rPr>
              <w:t>)</w:t>
            </w:r>
          </w:p>
        </w:tc>
      </w:tr>
      <w:tr w:rsidR="00605CDE" w:rsidRPr="00AB5806" w14:paraId="2C677AED" w14:textId="77777777" w:rsidTr="002775CC">
        <w:tc>
          <w:tcPr>
            <w:tcW w:w="442" w:type="dxa"/>
            <w:shd w:val="clear" w:color="auto" w:fill="auto"/>
          </w:tcPr>
          <w:p w14:paraId="12C0CC7A"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97120CB" w14:textId="77777777" w:rsidR="00605CDE" w:rsidRPr="00AB5806" w:rsidRDefault="00605CDE" w:rsidP="002775CC">
            <w:pPr>
              <w:spacing w:before="20" w:after="60"/>
              <w:rPr>
                <w:rFonts w:cs="Arial"/>
                <w:sz w:val="20"/>
                <w:szCs w:val="20"/>
              </w:rPr>
            </w:pPr>
            <w:r w:rsidRPr="00AB5806">
              <w:rPr>
                <w:rFonts w:cs="Arial"/>
                <w:sz w:val="20"/>
                <w:szCs w:val="20"/>
              </w:rPr>
              <w:t>Substrate Preparation:</w:t>
            </w:r>
          </w:p>
        </w:tc>
        <w:tc>
          <w:tcPr>
            <w:tcW w:w="5579" w:type="dxa"/>
            <w:shd w:val="clear" w:color="auto" w:fill="auto"/>
          </w:tcPr>
          <w:p w14:paraId="5403AF43" w14:textId="77777777" w:rsidR="00605CDE" w:rsidRPr="00AB5806" w:rsidRDefault="00605CDE" w:rsidP="002775CC">
            <w:pPr>
              <w:spacing w:before="20" w:after="60"/>
              <w:rPr>
                <w:rFonts w:cs="Arial"/>
                <w:sz w:val="20"/>
                <w:szCs w:val="20"/>
              </w:rPr>
            </w:pPr>
            <w:r w:rsidRPr="00AB5806">
              <w:rPr>
                <w:rFonts w:cs="Arial"/>
                <w:sz w:val="20"/>
                <w:szCs w:val="20"/>
              </w:rPr>
              <w:t xml:space="preserve">Per ASTM F710 and the nora </w:t>
            </w:r>
            <w:r>
              <w:rPr>
                <w:rFonts w:cs="Arial"/>
                <w:sz w:val="20"/>
                <w:szCs w:val="20"/>
              </w:rPr>
              <w:t>Installation Instructions</w:t>
            </w:r>
          </w:p>
        </w:tc>
      </w:tr>
      <w:tr w:rsidR="00605CDE" w:rsidRPr="00AB5806" w14:paraId="19EA2DDB" w14:textId="77777777" w:rsidTr="002775CC">
        <w:tc>
          <w:tcPr>
            <w:tcW w:w="442" w:type="dxa"/>
            <w:shd w:val="clear" w:color="auto" w:fill="auto"/>
          </w:tcPr>
          <w:p w14:paraId="18E3AAEB"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7120C486" w14:textId="77777777" w:rsidR="00605CDE" w:rsidRPr="00AB5806" w:rsidRDefault="00605CDE" w:rsidP="002775CC">
            <w:pPr>
              <w:spacing w:before="20" w:after="60"/>
              <w:rPr>
                <w:rFonts w:cs="Arial"/>
                <w:sz w:val="20"/>
                <w:szCs w:val="20"/>
              </w:rPr>
            </w:pPr>
            <w:r w:rsidRPr="001B3B33">
              <w:rPr>
                <w:rFonts w:cs="Arial"/>
                <w:sz w:val="20"/>
                <w:szCs w:val="20"/>
              </w:rPr>
              <w:t>Installation Method:</w:t>
            </w:r>
          </w:p>
        </w:tc>
        <w:tc>
          <w:tcPr>
            <w:tcW w:w="5579" w:type="dxa"/>
            <w:shd w:val="clear" w:color="auto" w:fill="auto"/>
          </w:tcPr>
          <w:p w14:paraId="112029A4" w14:textId="77777777" w:rsidR="00605CDE" w:rsidRPr="00AB5806" w:rsidRDefault="00605CDE" w:rsidP="002775CC">
            <w:pPr>
              <w:spacing w:before="20" w:after="60"/>
              <w:rPr>
                <w:rFonts w:cs="Arial"/>
                <w:sz w:val="20"/>
                <w:szCs w:val="20"/>
              </w:rPr>
            </w:pPr>
            <w:r w:rsidRPr="001B3B33">
              <w:rPr>
                <w:rFonts w:cs="Arial"/>
                <w:sz w:val="20"/>
                <w:szCs w:val="20"/>
              </w:rPr>
              <w:t>Directional installation</w:t>
            </w:r>
          </w:p>
        </w:tc>
      </w:tr>
      <w:tr w:rsidR="00605CDE" w:rsidRPr="00AB5806" w14:paraId="781018FB" w14:textId="77777777" w:rsidTr="002775CC">
        <w:tc>
          <w:tcPr>
            <w:tcW w:w="442" w:type="dxa"/>
            <w:shd w:val="clear" w:color="auto" w:fill="auto"/>
          </w:tcPr>
          <w:p w14:paraId="47EDE3A7"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C43673F" w14:textId="77777777" w:rsidR="00605CDE" w:rsidRPr="00AB5806" w:rsidRDefault="00605CDE" w:rsidP="002775CC">
            <w:pPr>
              <w:spacing w:before="20" w:after="60"/>
              <w:rPr>
                <w:rFonts w:cs="Arial"/>
                <w:sz w:val="20"/>
                <w:szCs w:val="20"/>
              </w:rPr>
            </w:pPr>
            <w:r w:rsidRPr="00AB5806">
              <w:rPr>
                <w:rFonts w:cs="Arial"/>
                <w:sz w:val="20"/>
                <w:szCs w:val="20"/>
              </w:rPr>
              <w:t>Cleaning:</w:t>
            </w:r>
          </w:p>
        </w:tc>
        <w:tc>
          <w:tcPr>
            <w:tcW w:w="5579" w:type="dxa"/>
            <w:shd w:val="clear" w:color="auto" w:fill="auto"/>
          </w:tcPr>
          <w:p w14:paraId="10DC8CBE" w14:textId="77777777" w:rsidR="00605CDE" w:rsidRPr="00AB5806" w:rsidRDefault="00605CDE" w:rsidP="002775CC">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w:t>
            </w:r>
            <w:r w:rsidRPr="00AB5806">
              <w:rPr>
                <w:rFonts w:cs="Arial"/>
                <w:sz w:val="20"/>
                <w:szCs w:val="20"/>
              </w:rPr>
              <w:lastRenderedPageBreak/>
              <w:t xml:space="preserve">carcinogenic. Refer to nora </w:t>
            </w:r>
            <w:r>
              <w:rPr>
                <w:rFonts w:cs="Arial"/>
                <w:sz w:val="20"/>
                <w:szCs w:val="20"/>
              </w:rPr>
              <w:t>Maintenance Guidelines</w:t>
            </w:r>
            <w:r w:rsidRPr="00AB5806">
              <w:rPr>
                <w:rFonts w:cs="Arial"/>
                <w:sz w:val="20"/>
                <w:szCs w:val="20"/>
              </w:rPr>
              <w:t xml:space="preserve"> for product specific details.</w:t>
            </w:r>
          </w:p>
        </w:tc>
      </w:tr>
      <w:tr w:rsidR="00605CDE" w:rsidRPr="00AB5806" w14:paraId="779CA828" w14:textId="77777777" w:rsidTr="002775CC">
        <w:tc>
          <w:tcPr>
            <w:tcW w:w="442" w:type="dxa"/>
            <w:shd w:val="clear" w:color="auto" w:fill="auto"/>
          </w:tcPr>
          <w:p w14:paraId="1C9B4BB9"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CB4B979" w14:textId="77777777" w:rsidR="00605CDE" w:rsidRPr="00AB5806" w:rsidRDefault="00605CDE" w:rsidP="002775CC">
            <w:pPr>
              <w:spacing w:before="20" w:after="60"/>
              <w:rPr>
                <w:rFonts w:cs="Arial"/>
                <w:sz w:val="20"/>
                <w:szCs w:val="20"/>
              </w:rPr>
            </w:pPr>
            <w:r w:rsidRPr="00AB5806">
              <w:rPr>
                <w:rFonts w:cs="Arial"/>
                <w:sz w:val="20"/>
                <w:szCs w:val="20"/>
              </w:rPr>
              <w:t>Stain Removal:</w:t>
            </w:r>
          </w:p>
        </w:tc>
        <w:tc>
          <w:tcPr>
            <w:tcW w:w="5579" w:type="dxa"/>
            <w:shd w:val="clear" w:color="auto" w:fill="auto"/>
          </w:tcPr>
          <w:p w14:paraId="0C3C1274" w14:textId="55E1E552" w:rsidR="00605CDE" w:rsidRPr="00AB5806" w:rsidRDefault="00605CDE" w:rsidP="002775CC">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Pr>
                <w:rFonts w:cs="Arial"/>
                <w:sz w:val="20"/>
                <w:szCs w:val="20"/>
              </w:rPr>
              <w:t>1004 mm x 1004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7F1F03" w:rsidRPr="00AB5806">
              <w:rPr>
                <w:rFonts w:cs="Arial"/>
                <w:sz w:val="20"/>
                <w:szCs w:val="20"/>
              </w:rPr>
              <w:t>manufacturers’</w:t>
            </w:r>
            <w:r w:rsidRPr="00AB5806">
              <w:rPr>
                <w:rFonts w:cs="Arial"/>
                <w:sz w:val="20"/>
                <w:szCs w:val="20"/>
              </w:rPr>
              <w:t xml:space="preserve"> published cleaning and maintenance recommendations.</w:t>
            </w:r>
          </w:p>
        </w:tc>
      </w:tr>
      <w:tr w:rsidR="00605CDE" w:rsidRPr="00AB5806" w14:paraId="29E2AD77" w14:textId="77777777" w:rsidTr="002775CC">
        <w:tc>
          <w:tcPr>
            <w:tcW w:w="9972" w:type="dxa"/>
            <w:gridSpan w:val="3"/>
            <w:shd w:val="clear" w:color="auto" w:fill="auto"/>
          </w:tcPr>
          <w:p w14:paraId="4FEBF354" w14:textId="77777777" w:rsidR="00605CDE" w:rsidRPr="00AB5806" w:rsidRDefault="00605CDE" w:rsidP="002775CC">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605CDE" w:rsidRPr="00AB5806" w14:paraId="40257028" w14:textId="77777777" w:rsidTr="002775CC">
        <w:tc>
          <w:tcPr>
            <w:tcW w:w="442" w:type="dxa"/>
            <w:shd w:val="clear" w:color="auto" w:fill="auto"/>
          </w:tcPr>
          <w:p w14:paraId="782580CC"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51CB18C1" w14:textId="77777777" w:rsidR="00605CDE" w:rsidRPr="00AB5806" w:rsidRDefault="00605CDE" w:rsidP="002775CC">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shd w:val="clear" w:color="auto" w:fill="auto"/>
          </w:tcPr>
          <w:p w14:paraId="77818DAF" w14:textId="77777777" w:rsidR="00605CDE" w:rsidRPr="00AB5806" w:rsidRDefault="00605CDE" w:rsidP="002775CC">
            <w:pPr>
              <w:spacing w:before="20" w:after="60"/>
              <w:rPr>
                <w:rFonts w:cs="Arial"/>
                <w:sz w:val="20"/>
                <w:szCs w:val="20"/>
              </w:rPr>
            </w:pPr>
            <w:r w:rsidRPr="00AB5806">
              <w:rPr>
                <w:rFonts w:cs="Arial"/>
                <w:sz w:val="20"/>
                <w:szCs w:val="20"/>
              </w:rPr>
              <w:t>Meets requirements</w:t>
            </w:r>
          </w:p>
        </w:tc>
      </w:tr>
      <w:tr w:rsidR="00605CDE" w:rsidRPr="00AB5806" w14:paraId="0C7D61FE" w14:textId="77777777" w:rsidTr="002775CC">
        <w:tc>
          <w:tcPr>
            <w:tcW w:w="442" w:type="dxa"/>
            <w:shd w:val="clear" w:color="auto" w:fill="auto"/>
          </w:tcPr>
          <w:p w14:paraId="774C727D"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AD11BF2" w14:textId="68BF3969" w:rsidR="00605CDE" w:rsidRPr="00AB5806" w:rsidRDefault="00C130F4" w:rsidP="002775CC">
            <w:pPr>
              <w:spacing w:before="20" w:after="60"/>
              <w:rPr>
                <w:rFonts w:cs="Arial"/>
                <w:sz w:val="20"/>
                <w:szCs w:val="20"/>
              </w:rPr>
            </w:pPr>
            <w:r>
              <w:rPr>
                <w:rFonts w:cs="Arial"/>
                <w:sz w:val="20"/>
                <w:szCs w:val="20"/>
              </w:rPr>
              <w:t>Radiant Flux</w:t>
            </w:r>
            <w:r w:rsidR="00605CDE" w:rsidRPr="00AB5806">
              <w:rPr>
                <w:rFonts w:cs="Arial"/>
                <w:sz w:val="20"/>
                <w:szCs w:val="20"/>
              </w:rPr>
              <w:t xml:space="preserve"> (E648/NFPA 253):</w:t>
            </w:r>
            <w:r w:rsidR="00605CDE" w:rsidRPr="00AB5806">
              <w:rPr>
                <w:rFonts w:cs="Arial"/>
                <w:sz w:val="20"/>
                <w:szCs w:val="20"/>
              </w:rPr>
              <w:br/>
              <w:t>≥ 0.45 watts/sq cm for Class 1 is required</w:t>
            </w:r>
          </w:p>
        </w:tc>
        <w:tc>
          <w:tcPr>
            <w:tcW w:w="5579" w:type="dxa"/>
            <w:shd w:val="clear" w:color="auto" w:fill="auto"/>
          </w:tcPr>
          <w:p w14:paraId="5329FA8A" w14:textId="5D7A62C6" w:rsidR="00605CDE" w:rsidRPr="00AB5806" w:rsidRDefault="00605CDE" w:rsidP="002775CC">
            <w:pPr>
              <w:spacing w:before="20" w:after="60"/>
              <w:rPr>
                <w:rFonts w:cs="Arial"/>
                <w:sz w:val="20"/>
                <w:szCs w:val="20"/>
              </w:rPr>
            </w:pPr>
            <w:r w:rsidRPr="00AB5806">
              <w:rPr>
                <w:rFonts w:cs="Arial"/>
                <w:sz w:val="20"/>
                <w:szCs w:val="20"/>
              </w:rPr>
              <w:t>0.9</w:t>
            </w:r>
            <w:r>
              <w:rPr>
                <w:rFonts w:cs="Arial"/>
                <w:sz w:val="20"/>
                <w:szCs w:val="20"/>
              </w:rPr>
              <w:t>4</w:t>
            </w:r>
          </w:p>
        </w:tc>
      </w:tr>
      <w:tr w:rsidR="00605CDE" w:rsidRPr="00AB5806" w14:paraId="1AB7F678" w14:textId="77777777" w:rsidTr="002775CC">
        <w:tc>
          <w:tcPr>
            <w:tcW w:w="442" w:type="dxa"/>
            <w:shd w:val="clear" w:color="auto" w:fill="auto"/>
          </w:tcPr>
          <w:p w14:paraId="4125094B"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4E248AE" w14:textId="77777777" w:rsidR="00605CDE" w:rsidRPr="00AB5806" w:rsidRDefault="00605CDE" w:rsidP="002775CC">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shd w:val="clear" w:color="auto" w:fill="auto"/>
          </w:tcPr>
          <w:p w14:paraId="380B0B29" w14:textId="42487711" w:rsidR="00605CDE" w:rsidRPr="00AB5806" w:rsidRDefault="00605CDE" w:rsidP="002775CC">
            <w:pPr>
              <w:spacing w:before="20" w:after="60"/>
              <w:rPr>
                <w:rFonts w:cs="Arial"/>
                <w:sz w:val="20"/>
                <w:szCs w:val="20"/>
              </w:rPr>
            </w:pPr>
            <w:r w:rsidRPr="00AB5806">
              <w:rPr>
                <w:rFonts w:cs="Arial"/>
                <w:sz w:val="20"/>
                <w:szCs w:val="20"/>
              </w:rPr>
              <w:t>2</w:t>
            </w:r>
            <w:r>
              <w:rPr>
                <w:rFonts w:cs="Arial"/>
                <w:sz w:val="20"/>
                <w:szCs w:val="20"/>
              </w:rPr>
              <w:t>96</w:t>
            </w:r>
            <w:r w:rsidRPr="00AB5806">
              <w:rPr>
                <w:rFonts w:cs="Arial"/>
                <w:sz w:val="20"/>
                <w:szCs w:val="20"/>
              </w:rPr>
              <w:t xml:space="preserve"> (flaming) and </w:t>
            </w:r>
            <w:r>
              <w:rPr>
                <w:rFonts w:cs="Arial"/>
                <w:sz w:val="20"/>
                <w:szCs w:val="20"/>
              </w:rPr>
              <w:t>16</w:t>
            </w:r>
            <w:r w:rsidRPr="00AB5806">
              <w:rPr>
                <w:rFonts w:cs="Arial"/>
                <w:sz w:val="20"/>
                <w:szCs w:val="20"/>
              </w:rPr>
              <w:t xml:space="preserve"> (non-flaming)</w:t>
            </w:r>
          </w:p>
        </w:tc>
      </w:tr>
      <w:tr w:rsidR="00605CDE" w:rsidRPr="00AB5806" w14:paraId="2A2F7E64" w14:textId="77777777" w:rsidTr="002775CC">
        <w:tc>
          <w:tcPr>
            <w:tcW w:w="442" w:type="dxa"/>
            <w:shd w:val="clear" w:color="auto" w:fill="auto"/>
          </w:tcPr>
          <w:p w14:paraId="1E771384"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59347216" w14:textId="77777777" w:rsidR="00605CDE" w:rsidRPr="00AB5806" w:rsidRDefault="00605CDE" w:rsidP="002775CC">
            <w:pPr>
              <w:spacing w:before="20" w:after="60"/>
              <w:rPr>
                <w:rFonts w:cs="Arial"/>
                <w:sz w:val="20"/>
                <w:szCs w:val="20"/>
              </w:rPr>
            </w:pPr>
            <w:r w:rsidRPr="00AB5806">
              <w:rPr>
                <w:rFonts w:cs="Arial"/>
                <w:sz w:val="20"/>
                <w:szCs w:val="20"/>
              </w:rPr>
              <w:t>Surface Burning</w:t>
            </w:r>
            <w:r>
              <w:rPr>
                <w:rFonts w:cs="Arial"/>
                <w:sz w:val="20"/>
                <w:szCs w:val="20"/>
              </w:rPr>
              <w:t xml:space="preserve"> (</w:t>
            </w:r>
            <w:r w:rsidRPr="00AB5806">
              <w:rPr>
                <w:rFonts w:cs="Arial"/>
                <w:sz w:val="20"/>
                <w:szCs w:val="20"/>
              </w:rPr>
              <w:t>CAN/ULC-S102.2</w:t>
            </w:r>
            <w:r>
              <w:rPr>
                <w:rFonts w:cs="Arial"/>
                <w:sz w:val="20"/>
                <w:szCs w:val="20"/>
              </w:rPr>
              <w:t>)</w:t>
            </w:r>
            <w:r w:rsidRPr="00AB5806">
              <w:rPr>
                <w:rFonts w:cs="Arial"/>
                <w:sz w:val="20"/>
                <w:szCs w:val="20"/>
              </w:rPr>
              <w:t>:</w:t>
            </w:r>
          </w:p>
        </w:tc>
        <w:tc>
          <w:tcPr>
            <w:tcW w:w="5579" w:type="dxa"/>
            <w:shd w:val="clear" w:color="auto" w:fill="auto"/>
          </w:tcPr>
          <w:p w14:paraId="4C09AC9A" w14:textId="1799966E" w:rsidR="00605CDE" w:rsidRPr="00AB5806" w:rsidRDefault="00010F0C" w:rsidP="002775CC">
            <w:pPr>
              <w:spacing w:before="20" w:after="60"/>
              <w:rPr>
                <w:rFonts w:cs="Arial"/>
                <w:sz w:val="20"/>
                <w:szCs w:val="20"/>
              </w:rPr>
            </w:pPr>
            <w:r>
              <w:rPr>
                <w:rFonts w:cs="Arial"/>
                <w:sz w:val="20"/>
                <w:szCs w:val="20"/>
              </w:rPr>
              <w:t>FSR</w:t>
            </w:r>
            <w:r w:rsidR="00605CDE" w:rsidRPr="00D413AB">
              <w:rPr>
                <w:rFonts w:cs="Arial"/>
                <w:sz w:val="20"/>
                <w:szCs w:val="20"/>
              </w:rPr>
              <w:t xml:space="preserve"> of 70 and</w:t>
            </w:r>
            <w:r w:rsidR="00605CDE" w:rsidRPr="00AB5806">
              <w:rPr>
                <w:rFonts w:cs="Arial"/>
                <w:sz w:val="20"/>
                <w:szCs w:val="20"/>
              </w:rPr>
              <w:t xml:space="preserve"> SD</w:t>
            </w:r>
            <w:r>
              <w:rPr>
                <w:rFonts w:cs="Arial"/>
                <w:sz w:val="20"/>
                <w:szCs w:val="20"/>
              </w:rPr>
              <w:t>C</w:t>
            </w:r>
            <w:r w:rsidR="00605CDE" w:rsidRPr="00AB5806">
              <w:rPr>
                <w:rFonts w:cs="Arial"/>
                <w:sz w:val="20"/>
                <w:szCs w:val="20"/>
              </w:rPr>
              <w:t xml:space="preserve"> of 470</w:t>
            </w:r>
          </w:p>
        </w:tc>
      </w:tr>
      <w:tr w:rsidR="00605CDE" w:rsidRPr="00AB5806" w14:paraId="3900E545" w14:textId="77777777" w:rsidTr="002775CC">
        <w:tc>
          <w:tcPr>
            <w:tcW w:w="442" w:type="dxa"/>
            <w:shd w:val="clear" w:color="auto" w:fill="auto"/>
          </w:tcPr>
          <w:p w14:paraId="7B109220"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5C2C09F" w14:textId="77777777" w:rsidR="00605CDE" w:rsidRPr="00AB5806" w:rsidRDefault="00605CDE" w:rsidP="002775CC">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shd w:val="clear" w:color="auto" w:fill="auto"/>
          </w:tcPr>
          <w:p w14:paraId="5B647C49" w14:textId="77777777" w:rsidR="00605CDE" w:rsidRPr="00AB5806" w:rsidRDefault="00605CDE" w:rsidP="002775CC">
            <w:pPr>
              <w:spacing w:before="20" w:after="60"/>
              <w:rPr>
                <w:rFonts w:cs="Arial"/>
                <w:sz w:val="20"/>
                <w:szCs w:val="20"/>
              </w:rPr>
            </w:pPr>
            <w:r w:rsidRPr="00AB5806">
              <w:rPr>
                <w:rFonts w:cs="Arial"/>
                <w:sz w:val="20"/>
                <w:szCs w:val="20"/>
              </w:rPr>
              <w:t>Resistant to cigarette and solder burns</w:t>
            </w:r>
          </w:p>
        </w:tc>
      </w:tr>
      <w:tr w:rsidR="00605CDE" w:rsidRPr="00AB5806" w14:paraId="40C9BE3D" w14:textId="77777777" w:rsidTr="002775CC">
        <w:tc>
          <w:tcPr>
            <w:tcW w:w="442" w:type="dxa"/>
            <w:shd w:val="clear" w:color="auto" w:fill="auto"/>
          </w:tcPr>
          <w:p w14:paraId="72685F5B"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91F175A" w14:textId="77777777" w:rsidR="00605CDE" w:rsidRPr="00AB5806" w:rsidRDefault="00605CDE" w:rsidP="002775CC">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shd w:val="clear" w:color="auto" w:fill="auto"/>
          </w:tcPr>
          <w:p w14:paraId="28CFA3C0" w14:textId="77777777" w:rsidR="00605CDE" w:rsidRPr="00AB5806" w:rsidRDefault="00605CDE" w:rsidP="002775CC">
            <w:pPr>
              <w:spacing w:before="20" w:after="60"/>
              <w:rPr>
                <w:rFonts w:cs="Arial"/>
                <w:sz w:val="20"/>
                <w:szCs w:val="20"/>
              </w:rPr>
            </w:pPr>
            <w:r w:rsidRPr="00AB5806">
              <w:rPr>
                <w:rFonts w:cs="Arial"/>
                <w:sz w:val="20"/>
                <w:szCs w:val="20"/>
              </w:rPr>
              <w:t>Static coefficient of friction, Neolite dry 0.</w:t>
            </w:r>
            <w:r>
              <w:rPr>
                <w:rFonts w:cs="Arial"/>
                <w:sz w:val="20"/>
                <w:szCs w:val="20"/>
              </w:rPr>
              <w:t>87</w:t>
            </w:r>
            <w:r w:rsidRPr="00AB5806">
              <w:rPr>
                <w:rFonts w:cs="Arial"/>
                <w:sz w:val="20"/>
                <w:szCs w:val="20"/>
              </w:rPr>
              <w:t>, Neolite wet 0.9</w:t>
            </w:r>
            <w:r>
              <w:rPr>
                <w:rFonts w:cs="Arial"/>
                <w:sz w:val="20"/>
                <w:szCs w:val="20"/>
              </w:rPr>
              <w:t>3</w:t>
            </w:r>
            <w:r w:rsidRPr="00AB5806">
              <w:rPr>
                <w:rFonts w:cs="Arial"/>
                <w:sz w:val="20"/>
                <w:szCs w:val="20"/>
              </w:rPr>
              <w:t xml:space="preserve"> </w:t>
            </w:r>
          </w:p>
        </w:tc>
      </w:tr>
      <w:tr w:rsidR="00605CDE" w:rsidRPr="00AB5806" w14:paraId="16A1D60E" w14:textId="77777777" w:rsidTr="002775CC">
        <w:tc>
          <w:tcPr>
            <w:tcW w:w="442" w:type="dxa"/>
            <w:shd w:val="clear" w:color="auto" w:fill="auto"/>
          </w:tcPr>
          <w:p w14:paraId="1693FA90"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60015F8" w14:textId="77777777" w:rsidR="00605CDE" w:rsidRPr="00AB5806" w:rsidRDefault="00605CDE" w:rsidP="002775CC">
            <w:pPr>
              <w:spacing w:before="20" w:after="60"/>
              <w:rPr>
                <w:rFonts w:cs="Arial"/>
                <w:sz w:val="20"/>
                <w:szCs w:val="20"/>
              </w:rPr>
            </w:pPr>
            <w:r w:rsidRPr="00AB5806">
              <w:rPr>
                <w:rFonts w:cs="Arial"/>
                <w:sz w:val="20"/>
                <w:szCs w:val="20"/>
              </w:rPr>
              <w:t>Bacteria Resistance (ASTM E2180/ASTM G21):</w:t>
            </w:r>
          </w:p>
        </w:tc>
        <w:tc>
          <w:tcPr>
            <w:tcW w:w="5579" w:type="dxa"/>
            <w:shd w:val="clear" w:color="auto" w:fill="auto"/>
          </w:tcPr>
          <w:p w14:paraId="0C5792A7" w14:textId="77777777" w:rsidR="00605CDE" w:rsidRPr="00AB5806" w:rsidRDefault="00605CDE" w:rsidP="002775CC">
            <w:pPr>
              <w:spacing w:before="20" w:after="60"/>
              <w:rPr>
                <w:rFonts w:cs="Arial"/>
                <w:sz w:val="20"/>
                <w:szCs w:val="20"/>
              </w:rPr>
            </w:pPr>
            <w:r w:rsidRPr="00AB5806">
              <w:rPr>
                <w:rFonts w:cs="Arial"/>
                <w:sz w:val="20"/>
                <w:szCs w:val="20"/>
              </w:rPr>
              <w:t>Resistant to bacteria, fungi, and micro-organism activity</w:t>
            </w:r>
          </w:p>
        </w:tc>
      </w:tr>
      <w:tr w:rsidR="00605CDE" w:rsidRPr="00AB5806" w14:paraId="6F996518" w14:textId="77777777" w:rsidTr="002775CC">
        <w:tc>
          <w:tcPr>
            <w:tcW w:w="442" w:type="dxa"/>
            <w:shd w:val="clear" w:color="auto" w:fill="auto"/>
          </w:tcPr>
          <w:p w14:paraId="599D9234"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0CFEBACC" w14:textId="77777777" w:rsidR="00605CDE" w:rsidRPr="00AB5806" w:rsidRDefault="00605CDE" w:rsidP="002775CC">
            <w:pPr>
              <w:spacing w:before="20" w:after="60"/>
              <w:rPr>
                <w:rFonts w:cs="Arial"/>
                <w:sz w:val="20"/>
                <w:szCs w:val="20"/>
              </w:rPr>
            </w:pPr>
            <w:r w:rsidRPr="00AB5806">
              <w:rPr>
                <w:rFonts w:cs="Arial"/>
                <w:sz w:val="20"/>
                <w:szCs w:val="20"/>
              </w:rPr>
              <w:t>Latex Allergies (ASTM D6499):</w:t>
            </w:r>
          </w:p>
        </w:tc>
        <w:tc>
          <w:tcPr>
            <w:tcW w:w="5579" w:type="dxa"/>
            <w:shd w:val="clear" w:color="auto" w:fill="auto"/>
          </w:tcPr>
          <w:p w14:paraId="2350D8C9" w14:textId="77777777" w:rsidR="00605CDE" w:rsidRPr="00AB5806" w:rsidRDefault="00605CDE" w:rsidP="002775CC">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605CDE" w:rsidRPr="00AB5806" w14:paraId="00272B24" w14:textId="77777777" w:rsidTr="002775CC">
        <w:tc>
          <w:tcPr>
            <w:tcW w:w="442" w:type="dxa"/>
            <w:shd w:val="clear" w:color="auto" w:fill="auto"/>
          </w:tcPr>
          <w:p w14:paraId="6AC82DE5"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1C95A4DA" w14:textId="77777777" w:rsidR="00605CDE" w:rsidRPr="00AB5806" w:rsidRDefault="00605CDE" w:rsidP="002775CC">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shd w:val="clear" w:color="auto" w:fill="auto"/>
          </w:tcPr>
          <w:p w14:paraId="33E20002" w14:textId="77777777" w:rsidR="00605CDE" w:rsidRPr="00AB5806" w:rsidRDefault="00605CDE" w:rsidP="002775CC">
            <w:pPr>
              <w:spacing w:before="20" w:after="60"/>
              <w:rPr>
                <w:rFonts w:cs="Arial"/>
                <w:sz w:val="20"/>
                <w:szCs w:val="20"/>
              </w:rPr>
            </w:pPr>
            <w:r w:rsidRPr="00AB5806">
              <w:rPr>
                <w:rFonts w:cs="Arial"/>
                <w:sz w:val="20"/>
                <w:szCs w:val="20"/>
              </w:rPr>
              <w:t>∆ IIC 1</w:t>
            </w:r>
            <w:r>
              <w:rPr>
                <w:rFonts w:cs="Arial"/>
                <w:sz w:val="20"/>
                <w:szCs w:val="20"/>
              </w:rPr>
              <w:t>8</w:t>
            </w:r>
            <w:r w:rsidRPr="00AB5806">
              <w:rPr>
                <w:rFonts w:cs="Arial"/>
                <w:sz w:val="20"/>
                <w:szCs w:val="20"/>
              </w:rPr>
              <w:t>, ∆ Lw 11 dB (compare only ∆ values)</w:t>
            </w:r>
          </w:p>
        </w:tc>
      </w:tr>
      <w:tr w:rsidR="00605CDE" w:rsidRPr="00AB5806" w14:paraId="49EA5AC1" w14:textId="77777777" w:rsidTr="002775CC">
        <w:tc>
          <w:tcPr>
            <w:tcW w:w="442" w:type="dxa"/>
            <w:shd w:val="clear" w:color="auto" w:fill="auto"/>
          </w:tcPr>
          <w:p w14:paraId="79AEB275"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E011D0E" w14:textId="77777777" w:rsidR="00605CDE" w:rsidRPr="00AB5806" w:rsidRDefault="00605CDE" w:rsidP="002775CC">
            <w:pPr>
              <w:spacing w:before="20" w:after="60"/>
              <w:rPr>
                <w:rFonts w:cs="Arial"/>
                <w:sz w:val="20"/>
                <w:szCs w:val="20"/>
              </w:rPr>
            </w:pPr>
            <w:r w:rsidRPr="00AB5806">
              <w:rPr>
                <w:rFonts w:cs="Arial"/>
                <w:sz w:val="20"/>
                <w:szCs w:val="20"/>
              </w:rPr>
              <w:t>Sound Generation:</w:t>
            </w:r>
          </w:p>
        </w:tc>
        <w:tc>
          <w:tcPr>
            <w:tcW w:w="5579" w:type="dxa"/>
            <w:shd w:val="clear" w:color="auto" w:fill="auto"/>
          </w:tcPr>
          <w:p w14:paraId="4BC46F30" w14:textId="77777777" w:rsidR="00605CDE" w:rsidRPr="00AB5806" w:rsidRDefault="00605CDE" w:rsidP="002775CC">
            <w:pPr>
              <w:spacing w:before="20" w:after="60"/>
              <w:rPr>
                <w:rFonts w:cs="Arial"/>
                <w:sz w:val="20"/>
                <w:szCs w:val="20"/>
              </w:rPr>
            </w:pPr>
            <w:r w:rsidRPr="00AB5806">
              <w:rPr>
                <w:rFonts w:cs="Arial"/>
                <w:sz w:val="20"/>
                <w:szCs w:val="20"/>
              </w:rPr>
              <w:t>66.3 dBA, 68.5 dBC and 19.6 Sones, independently tested</w:t>
            </w:r>
          </w:p>
        </w:tc>
      </w:tr>
      <w:tr w:rsidR="00605CDE" w:rsidRPr="00AB5806" w14:paraId="21724D52" w14:textId="77777777" w:rsidTr="002775CC">
        <w:tc>
          <w:tcPr>
            <w:tcW w:w="442" w:type="dxa"/>
            <w:shd w:val="clear" w:color="auto" w:fill="auto"/>
          </w:tcPr>
          <w:p w14:paraId="3EA8818B"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617E8CC2" w14:textId="77777777" w:rsidR="00605CDE" w:rsidRPr="00AB5806" w:rsidRDefault="00605CDE" w:rsidP="002775CC">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shd w:val="clear" w:color="auto" w:fill="auto"/>
          </w:tcPr>
          <w:p w14:paraId="4EEAD175" w14:textId="77777777" w:rsidR="00605CDE" w:rsidRPr="00AB5806" w:rsidRDefault="00605CDE" w:rsidP="002775CC">
            <w:pPr>
              <w:spacing w:before="20" w:after="60"/>
              <w:rPr>
                <w:rFonts w:cs="Arial"/>
                <w:sz w:val="20"/>
                <w:szCs w:val="20"/>
              </w:rPr>
            </w:pPr>
            <w:r w:rsidRPr="00AB5806">
              <w:rPr>
                <w:rFonts w:cs="Arial"/>
                <w:sz w:val="20"/>
                <w:szCs w:val="20"/>
              </w:rPr>
              <w:t>Shore type A, 82</w:t>
            </w:r>
          </w:p>
        </w:tc>
      </w:tr>
      <w:tr w:rsidR="00605CDE" w:rsidRPr="00AB5806" w14:paraId="109CC695" w14:textId="77777777" w:rsidTr="002775CC">
        <w:tc>
          <w:tcPr>
            <w:tcW w:w="442" w:type="dxa"/>
            <w:shd w:val="clear" w:color="auto" w:fill="auto"/>
          </w:tcPr>
          <w:p w14:paraId="390D1822"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663A5EB" w14:textId="77777777" w:rsidR="00605CDE" w:rsidRPr="00AB5806" w:rsidRDefault="00605CDE" w:rsidP="002775CC">
            <w:pPr>
              <w:spacing w:before="20" w:after="60"/>
              <w:rPr>
                <w:rFonts w:cs="Arial"/>
                <w:sz w:val="20"/>
                <w:szCs w:val="20"/>
              </w:rPr>
            </w:pPr>
            <w:r w:rsidRPr="00AB5806">
              <w:rPr>
                <w:rFonts w:cs="Arial"/>
                <w:sz w:val="20"/>
                <w:szCs w:val="20"/>
              </w:rPr>
              <w:t>Static Load (ASTM F970):</w:t>
            </w:r>
            <w:r w:rsidRPr="00AB5806">
              <w:rPr>
                <w:rFonts w:cs="Arial"/>
                <w:sz w:val="20"/>
                <w:szCs w:val="20"/>
              </w:rPr>
              <w:br/>
              <w:t>≤ 0.005 in with 250 lbs is required</w:t>
            </w:r>
          </w:p>
        </w:tc>
        <w:tc>
          <w:tcPr>
            <w:tcW w:w="5579" w:type="dxa"/>
            <w:shd w:val="clear" w:color="auto" w:fill="auto"/>
          </w:tcPr>
          <w:p w14:paraId="77E112D7" w14:textId="77777777" w:rsidR="00605CDE" w:rsidRPr="00AB5806" w:rsidRDefault="00605CDE" w:rsidP="002775CC">
            <w:pPr>
              <w:spacing w:before="20" w:after="60"/>
              <w:rPr>
                <w:rFonts w:cs="Arial"/>
                <w:sz w:val="20"/>
                <w:szCs w:val="20"/>
              </w:rPr>
            </w:pPr>
            <w:r w:rsidRPr="00AB5806">
              <w:rPr>
                <w:rFonts w:cs="Arial"/>
                <w:sz w:val="20"/>
                <w:szCs w:val="20"/>
              </w:rPr>
              <w:t>Residual compression of 0.005 in with 800 lbs</w:t>
            </w:r>
          </w:p>
        </w:tc>
      </w:tr>
      <w:tr w:rsidR="00605CDE" w:rsidRPr="00AB5806" w14:paraId="15ACAE3B" w14:textId="77777777" w:rsidTr="002775CC">
        <w:tc>
          <w:tcPr>
            <w:tcW w:w="442" w:type="dxa"/>
            <w:shd w:val="clear" w:color="auto" w:fill="auto"/>
          </w:tcPr>
          <w:p w14:paraId="697AFAFF"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DFC03AC" w14:textId="77777777" w:rsidR="00605CDE" w:rsidRPr="00AB5806" w:rsidRDefault="00605CDE" w:rsidP="002775CC">
            <w:pPr>
              <w:spacing w:before="20" w:after="60"/>
              <w:rPr>
                <w:rFonts w:cs="Arial"/>
                <w:sz w:val="20"/>
                <w:szCs w:val="20"/>
              </w:rPr>
            </w:pPr>
            <w:r>
              <w:rPr>
                <w:rFonts w:cs="Arial"/>
                <w:sz w:val="20"/>
                <w:szCs w:val="20"/>
              </w:rPr>
              <w:t>Rolling Load Limit (ASTM F2753):</w:t>
            </w:r>
          </w:p>
        </w:tc>
        <w:tc>
          <w:tcPr>
            <w:tcW w:w="5579" w:type="dxa"/>
            <w:shd w:val="clear" w:color="auto" w:fill="auto"/>
          </w:tcPr>
          <w:p w14:paraId="38259AB4" w14:textId="77777777" w:rsidR="00605CDE" w:rsidRPr="00AB5806" w:rsidRDefault="00605CDE" w:rsidP="002775CC">
            <w:pPr>
              <w:spacing w:before="20" w:after="60"/>
              <w:rPr>
                <w:rFonts w:cs="Arial"/>
                <w:sz w:val="20"/>
                <w:szCs w:val="20"/>
              </w:rPr>
            </w:pPr>
            <w:r w:rsidRPr="00AB5806">
              <w:rPr>
                <w:rFonts w:cs="Arial"/>
                <w:sz w:val="20"/>
                <w:szCs w:val="20"/>
              </w:rPr>
              <w:t>≤ 850 lbs/sq in; for forklift traffic nora polyurethane adhesive is required</w:t>
            </w:r>
          </w:p>
        </w:tc>
      </w:tr>
      <w:tr w:rsidR="00605CDE" w:rsidRPr="00AB5806" w14:paraId="2FB9CAA9" w14:textId="77777777" w:rsidTr="002775CC">
        <w:tc>
          <w:tcPr>
            <w:tcW w:w="442" w:type="dxa"/>
            <w:shd w:val="clear" w:color="auto" w:fill="auto"/>
          </w:tcPr>
          <w:p w14:paraId="1CA4C1D0"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77ABFAC3" w14:textId="77777777" w:rsidR="00605CDE" w:rsidRPr="00AB5806" w:rsidRDefault="00605CDE" w:rsidP="002775CC">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shd w:val="clear" w:color="auto" w:fill="auto"/>
          </w:tcPr>
          <w:p w14:paraId="1BBFFF81" w14:textId="77777777" w:rsidR="00605CDE" w:rsidRPr="00AB5806" w:rsidRDefault="00605CDE" w:rsidP="002775CC">
            <w:pPr>
              <w:spacing w:before="20" w:after="60"/>
              <w:rPr>
                <w:rFonts w:cs="Arial"/>
                <w:sz w:val="20"/>
                <w:szCs w:val="20"/>
              </w:rPr>
            </w:pPr>
            <w:r w:rsidRPr="00AB5806">
              <w:rPr>
                <w:rFonts w:cs="Arial"/>
                <w:sz w:val="20"/>
                <w:szCs w:val="20"/>
              </w:rPr>
              <w:t>1.1 lbs (500</w:t>
            </w:r>
            <w:r>
              <w:rPr>
                <w:rFonts w:cs="Arial"/>
                <w:sz w:val="20"/>
                <w:szCs w:val="20"/>
              </w:rPr>
              <w:t xml:space="preserve"> </w:t>
            </w:r>
            <w:r w:rsidRPr="00AB5806">
              <w:rPr>
                <w:rFonts w:cs="Arial"/>
                <w:sz w:val="20"/>
                <w:szCs w:val="20"/>
              </w:rPr>
              <w:t>g) load on H-18 wheel with 1000 cycles, 0.002 oz (0.05</w:t>
            </w:r>
            <w:r>
              <w:rPr>
                <w:rFonts w:cs="Arial"/>
                <w:sz w:val="20"/>
                <w:szCs w:val="20"/>
              </w:rPr>
              <w:t xml:space="preserve"> </w:t>
            </w:r>
            <w:r w:rsidRPr="00AB5806">
              <w:rPr>
                <w:rFonts w:cs="Arial"/>
                <w:sz w:val="20"/>
                <w:szCs w:val="20"/>
              </w:rPr>
              <w:t>g) weight loss</w:t>
            </w:r>
          </w:p>
        </w:tc>
      </w:tr>
      <w:tr w:rsidR="00C130F4" w:rsidRPr="00AB5806" w14:paraId="5B37B80F" w14:textId="77777777" w:rsidTr="002775CC">
        <w:tc>
          <w:tcPr>
            <w:tcW w:w="442" w:type="dxa"/>
            <w:shd w:val="clear" w:color="auto" w:fill="auto"/>
          </w:tcPr>
          <w:p w14:paraId="74EFF476" w14:textId="77777777" w:rsidR="00C130F4" w:rsidRPr="00AB5806" w:rsidRDefault="00C130F4"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48247FB" w14:textId="461E6A0D" w:rsidR="00C130F4" w:rsidRPr="00AB5806" w:rsidRDefault="00C130F4" w:rsidP="002775CC">
            <w:pPr>
              <w:spacing w:before="20" w:after="60"/>
              <w:rPr>
                <w:rFonts w:cs="Arial"/>
                <w:sz w:val="20"/>
                <w:szCs w:val="20"/>
              </w:rPr>
            </w:pPr>
            <w:r>
              <w:rPr>
                <w:rFonts w:cs="Arial"/>
                <w:sz w:val="20"/>
                <w:szCs w:val="20"/>
              </w:rPr>
              <w:t>Resistance to Chemicals (ASTM F925):</w:t>
            </w:r>
          </w:p>
        </w:tc>
        <w:tc>
          <w:tcPr>
            <w:tcW w:w="5579" w:type="dxa"/>
            <w:shd w:val="clear" w:color="auto" w:fill="auto"/>
          </w:tcPr>
          <w:p w14:paraId="05103E6E" w14:textId="7D158828" w:rsidR="00C130F4" w:rsidRPr="00AB5806" w:rsidRDefault="00C130F4" w:rsidP="002775CC">
            <w:pPr>
              <w:spacing w:before="20" w:after="60"/>
              <w:rPr>
                <w:rFonts w:cs="Arial"/>
                <w:sz w:val="20"/>
                <w:szCs w:val="20"/>
              </w:rPr>
            </w:pPr>
            <w:r>
              <w:rPr>
                <w:rFonts w:cs="Arial"/>
                <w:sz w:val="20"/>
                <w:szCs w:val="20"/>
              </w:rPr>
              <w:t>Passes</w:t>
            </w:r>
          </w:p>
        </w:tc>
      </w:tr>
      <w:tr w:rsidR="00605CDE" w:rsidRPr="00AB5806" w14:paraId="5BD8DA1D" w14:textId="77777777" w:rsidTr="002775CC">
        <w:tc>
          <w:tcPr>
            <w:tcW w:w="442" w:type="dxa"/>
            <w:shd w:val="clear" w:color="auto" w:fill="auto"/>
          </w:tcPr>
          <w:p w14:paraId="05A08439"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79FD357A" w14:textId="0FD9AB6A" w:rsidR="00605CDE" w:rsidRPr="00AB5806" w:rsidRDefault="00C130F4" w:rsidP="002775CC">
            <w:pPr>
              <w:spacing w:before="20" w:after="60"/>
              <w:rPr>
                <w:rFonts w:cs="Arial"/>
                <w:sz w:val="20"/>
                <w:szCs w:val="20"/>
              </w:rPr>
            </w:pPr>
            <w:r w:rsidRPr="00AB5806">
              <w:rPr>
                <w:rFonts w:cs="Arial"/>
                <w:sz w:val="20"/>
                <w:szCs w:val="20"/>
              </w:rPr>
              <w:t xml:space="preserve">Resistance </w:t>
            </w:r>
            <w:r>
              <w:rPr>
                <w:rFonts w:cs="Arial"/>
                <w:sz w:val="20"/>
                <w:szCs w:val="20"/>
              </w:rPr>
              <w:t xml:space="preserve">to </w:t>
            </w:r>
            <w:r w:rsidR="00605CDE" w:rsidRPr="00AB5806">
              <w:rPr>
                <w:rFonts w:cs="Arial"/>
                <w:sz w:val="20"/>
                <w:szCs w:val="20"/>
              </w:rPr>
              <w:t>Oil &amp; Grease (ISO 26987):</w:t>
            </w:r>
          </w:p>
        </w:tc>
        <w:tc>
          <w:tcPr>
            <w:tcW w:w="5579" w:type="dxa"/>
            <w:shd w:val="clear" w:color="auto" w:fill="auto"/>
          </w:tcPr>
          <w:p w14:paraId="01F9810F" w14:textId="7DD03C41" w:rsidR="00605CDE" w:rsidRPr="00AB5806" w:rsidRDefault="007F1F03" w:rsidP="002775CC">
            <w:pPr>
              <w:spacing w:before="20" w:after="60"/>
              <w:rPr>
                <w:rFonts w:cs="Arial"/>
                <w:sz w:val="20"/>
                <w:szCs w:val="20"/>
              </w:rPr>
            </w:pPr>
            <w:r>
              <w:rPr>
                <w:rFonts w:cs="Arial"/>
                <w:sz w:val="20"/>
                <w:szCs w:val="20"/>
              </w:rPr>
              <w:t>Passes</w:t>
            </w:r>
          </w:p>
        </w:tc>
      </w:tr>
      <w:tr w:rsidR="00605CDE" w:rsidRPr="00AB5806" w14:paraId="4801D0CE" w14:textId="77777777" w:rsidTr="002775CC">
        <w:tc>
          <w:tcPr>
            <w:tcW w:w="442" w:type="dxa"/>
            <w:shd w:val="clear" w:color="auto" w:fill="auto"/>
          </w:tcPr>
          <w:p w14:paraId="2934772F"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5CCD1F16" w14:textId="5CBFFEFB" w:rsidR="00605CDE" w:rsidRPr="00AB5806" w:rsidRDefault="007F1F03" w:rsidP="002775CC">
            <w:pPr>
              <w:spacing w:before="20" w:after="60"/>
              <w:rPr>
                <w:rFonts w:cs="Arial"/>
                <w:sz w:val="20"/>
                <w:szCs w:val="20"/>
              </w:rPr>
            </w:pPr>
            <w:r w:rsidRPr="00AB5806">
              <w:rPr>
                <w:rFonts w:cs="Arial"/>
                <w:sz w:val="20"/>
                <w:szCs w:val="20"/>
              </w:rPr>
              <w:t xml:space="preserve">Resistance </w:t>
            </w:r>
            <w:r>
              <w:rPr>
                <w:rFonts w:cs="Arial"/>
                <w:sz w:val="20"/>
                <w:szCs w:val="20"/>
              </w:rPr>
              <w:t xml:space="preserve">to </w:t>
            </w:r>
            <w:r w:rsidR="00605CDE" w:rsidRPr="00AB5806">
              <w:rPr>
                <w:rFonts w:cs="Arial"/>
                <w:sz w:val="20"/>
                <w:szCs w:val="20"/>
              </w:rPr>
              <w:t xml:space="preserve">Heat (ASTM F1514): </w:t>
            </w:r>
            <w:r w:rsidR="00605CDE" w:rsidRPr="00AB5806">
              <w:rPr>
                <w:rFonts w:cs="Arial"/>
                <w:sz w:val="20"/>
                <w:szCs w:val="20"/>
              </w:rPr>
              <w:br/>
              <w:t>Avg. ∆E ≤ 8.0 is required</w:t>
            </w:r>
          </w:p>
        </w:tc>
        <w:tc>
          <w:tcPr>
            <w:tcW w:w="5579" w:type="dxa"/>
            <w:shd w:val="clear" w:color="auto" w:fill="auto"/>
          </w:tcPr>
          <w:p w14:paraId="442E871A" w14:textId="77777777" w:rsidR="00605CDE" w:rsidRPr="00AB5806" w:rsidRDefault="00605CDE" w:rsidP="002775CC">
            <w:pPr>
              <w:spacing w:before="20" w:after="60"/>
              <w:rPr>
                <w:rFonts w:cs="Arial"/>
                <w:sz w:val="20"/>
                <w:szCs w:val="20"/>
              </w:rPr>
            </w:pPr>
            <w:r w:rsidRPr="00AB5806">
              <w:rPr>
                <w:rFonts w:cs="Arial"/>
                <w:sz w:val="20"/>
                <w:szCs w:val="20"/>
              </w:rPr>
              <w:t>Easily achieved with all batches and regular maintenance</w:t>
            </w:r>
          </w:p>
        </w:tc>
      </w:tr>
      <w:tr w:rsidR="00605CDE" w:rsidRPr="00AB5806" w14:paraId="28770466" w14:textId="77777777" w:rsidTr="002775CC">
        <w:tc>
          <w:tcPr>
            <w:tcW w:w="442" w:type="dxa"/>
            <w:shd w:val="clear" w:color="auto" w:fill="auto"/>
          </w:tcPr>
          <w:p w14:paraId="08B438F2" w14:textId="77777777" w:rsidR="00605CDE" w:rsidRPr="00AB5806" w:rsidRDefault="00605CDE" w:rsidP="00605CDE">
            <w:pPr>
              <w:pStyle w:val="ListParagraph"/>
              <w:numPr>
                <w:ilvl w:val="0"/>
                <w:numId w:val="45"/>
              </w:numPr>
              <w:tabs>
                <w:tab w:val="left" w:pos="45"/>
              </w:tabs>
              <w:spacing w:before="20" w:after="60"/>
              <w:contextualSpacing w:val="0"/>
              <w:rPr>
                <w:rFonts w:ascii="Arial" w:hAnsi="Arial" w:cs="Arial"/>
                <w:sz w:val="20"/>
                <w:szCs w:val="20"/>
              </w:rPr>
            </w:pPr>
          </w:p>
        </w:tc>
        <w:tc>
          <w:tcPr>
            <w:tcW w:w="3951" w:type="dxa"/>
            <w:shd w:val="clear" w:color="auto" w:fill="auto"/>
          </w:tcPr>
          <w:p w14:paraId="04F941AF" w14:textId="77777777" w:rsidR="00605CDE" w:rsidRPr="00AB5806" w:rsidRDefault="00605CDE" w:rsidP="002775CC">
            <w:pPr>
              <w:spacing w:before="20" w:after="60"/>
              <w:rPr>
                <w:rFonts w:cs="Arial"/>
                <w:sz w:val="20"/>
                <w:szCs w:val="20"/>
              </w:rPr>
            </w:pPr>
            <w:r w:rsidRPr="00AB5806">
              <w:rPr>
                <w:rFonts w:cs="Arial"/>
                <w:sz w:val="20"/>
                <w:szCs w:val="20"/>
              </w:rPr>
              <w:t>Static Generation (AATCC 134):</w:t>
            </w:r>
          </w:p>
        </w:tc>
        <w:tc>
          <w:tcPr>
            <w:tcW w:w="5579" w:type="dxa"/>
            <w:shd w:val="clear" w:color="auto" w:fill="auto"/>
          </w:tcPr>
          <w:p w14:paraId="695978AA" w14:textId="77777777" w:rsidR="00605CDE" w:rsidRPr="00AB5806" w:rsidRDefault="00605CDE" w:rsidP="002775CC">
            <w:pPr>
              <w:spacing w:before="20" w:after="60"/>
              <w:rPr>
                <w:rFonts w:cs="Arial"/>
                <w:sz w:val="20"/>
                <w:szCs w:val="20"/>
              </w:rPr>
            </w:pPr>
            <w:r w:rsidRPr="00AB5806">
              <w:rPr>
                <w:rFonts w:cs="Arial"/>
                <w:sz w:val="20"/>
                <w:szCs w:val="20"/>
              </w:rPr>
              <w:t xml:space="preserve">&lt; </w:t>
            </w:r>
            <w:r>
              <w:rPr>
                <w:rFonts w:cs="Arial"/>
                <w:sz w:val="20"/>
                <w:szCs w:val="20"/>
              </w:rPr>
              <w:t>1</w:t>
            </w:r>
            <w:r w:rsidRPr="00AB5806">
              <w:rPr>
                <w:rFonts w:cs="Arial"/>
                <w:sz w:val="20"/>
                <w:szCs w:val="20"/>
              </w:rPr>
              <w:t>000 Volts at 20% RH</w:t>
            </w:r>
          </w:p>
        </w:tc>
      </w:tr>
      <w:tr w:rsidR="00605CDE" w:rsidRPr="00AB5806" w14:paraId="2BCBACBF" w14:textId="77777777" w:rsidTr="002775CC">
        <w:tc>
          <w:tcPr>
            <w:tcW w:w="442" w:type="dxa"/>
            <w:shd w:val="clear" w:color="auto" w:fill="auto"/>
          </w:tcPr>
          <w:p w14:paraId="78F09372"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05566D0" w14:textId="77777777" w:rsidR="00605CDE" w:rsidRPr="00AB5806" w:rsidRDefault="00605CDE" w:rsidP="002775CC">
            <w:pPr>
              <w:spacing w:before="20" w:after="60"/>
              <w:rPr>
                <w:rFonts w:cs="Arial"/>
                <w:sz w:val="20"/>
                <w:szCs w:val="20"/>
              </w:rPr>
            </w:pPr>
            <w:r w:rsidRPr="00AB5806">
              <w:rPr>
                <w:rFonts w:cs="Arial"/>
                <w:sz w:val="20"/>
                <w:szCs w:val="20"/>
              </w:rPr>
              <w:t>Thermal Transmission (ASTM C518):</w:t>
            </w:r>
          </w:p>
        </w:tc>
        <w:tc>
          <w:tcPr>
            <w:tcW w:w="5579" w:type="dxa"/>
            <w:shd w:val="clear" w:color="auto" w:fill="auto"/>
          </w:tcPr>
          <w:p w14:paraId="275610B5" w14:textId="77777777" w:rsidR="00605CDE" w:rsidRPr="00AB5806" w:rsidRDefault="00605CDE" w:rsidP="002775CC">
            <w:pPr>
              <w:spacing w:before="20" w:after="60"/>
              <w:rPr>
                <w:rFonts w:cs="Arial"/>
                <w:sz w:val="20"/>
                <w:szCs w:val="20"/>
              </w:rPr>
            </w:pPr>
            <w:r w:rsidRPr="00AB5806">
              <w:rPr>
                <w:rFonts w:cs="Arial"/>
                <w:sz w:val="20"/>
                <w:szCs w:val="20"/>
              </w:rPr>
              <w:t>R-value of -0.90</w:t>
            </w:r>
          </w:p>
        </w:tc>
      </w:tr>
      <w:tr w:rsidR="00605CDE" w:rsidRPr="00AB5806" w14:paraId="26EC26BB" w14:textId="77777777" w:rsidTr="002775CC">
        <w:tc>
          <w:tcPr>
            <w:tcW w:w="442" w:type="dxa"/>
            <w:shd w:val="clear" w:color="auto" w:fill="auto"/>
          </w:tcPr>
          <w:p w14:paraId="3FAEEFAE"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52DCD50" w14:textId="77777777" w:rsidR="00605CDE" w:rsidRPr="00AB5806" w:rsidRDefault="00605CDE" w:rsidP="002775CC">
            <w:pPr>
              <w:spacing w:before="20" w:after="60"/>
              <w:rPr>
                <w:rFonts w:cs="Arial"/>
                <w:sz w:val="20"/>
                <w:szCs w:val="20"/>
              </w:rPr>
            </w:pPr>
            <w:r>
              <w:rPr>
                <w:rFonts w:cs="Arial"/>
                <w:sz w:val="20"/>
                <w:szCs w:val="20"/>
              </w:rPr>
              <w:t>Embodied Carbon (Cradle to Gate):</w:t>
            </w:r>
          </w:p>
        </w:tc>
        <w:tc>
          <w:tcPr>
            <w:tcW w:w="5579" w:type="dxa"/>
            <w:shd w:val="clear" w:color="auto" w:fill="auto"/>
          </w:tcPr>
          <w:p w14:paraId="392A4D81" w14:textId="347D72AB" w:rsidR="00605CDE" w:rsidRPr="00AB5806" w:rsidRDefault="007F1F03" w:rsidP="002775CC">
            <w:pPr>
              <w:spacing w:before="20" w:after="60"/>
              <w:rPr>
                <w:rFonts w:cs="Arial"/>
                <w:sz w:val="20"/>
                <w:szCs w:val="20"/>
              </w:rPr>
            </w:pPr>
            <w:r>
              <w:rPr>
                <w:rFonts w:cs="Arial"/>
                <w:sz w:val="20"/>
                <w:szCs w:val="20"/>
              </w:rPr>
              <w:t>14</w:t>
            </w:r>
            <w:r w:rsidR="00605CDE">
              <w:rPr>
                <w:rFonts w:cs="Arial"/>
                <w:sz w:val="20"/>
                <w:szCs w:val="20"/>
              </w:rPr>
              <w:t>.</w:t>
            </w:r>
            <w:r>
              <w:rPr>
                <w:rFonts w:cs="Arial"/>
                <w:sz w:val="20"/>
                <w:szCs w:val="20"/>
              </w:rPr>
              <w:t>1</w:t>
            </w:r>
            <w:r w:rsidR="00605CDE">
              <w:rPr>
                <w:rFonts w:cs="Arial"/>
                <w:sz w:val="20"/>
                <w:szCs w:val="20"/>
              </w:rPr>
              <w:t xml:space="preserve"> kg CO</w:t>
            </w:r>
            <w:r w:rsidR="00605CDE" w:rsidRPr="004856B7">
              <w:rPr>
                <w:rFonts w:cs="Arial"/>
                <w:sz w:val="20"/>
                <w:szCs w:val="20"/>
                <w:vertAlign w:val="subscript"/>
              </w:rPr>
              <w:t>2</w:t>
            </w:r>
            <w:r w:rsidR="00605CDE">
              <w:rPr>
                <w:rFonts w:cs="Arial"/>
                <w:sz w:val="20"/>
                <w:szCs w:val="20"/>
              </w:rPr>
              <w:t>e/m</w:t>
            </w:r>
            <w:r w:rsidR="00605CDE" w:rsidRPr="004856B7">
              <w:rPr>
                <w:rFonts w:cs="Arial"/>
                <w:sz w:val="20"/>
                <w:szCs w:val="20"/>
                <w:vertAlign w:val="superscript"/>
              </w:rPr>
              <w:t>3</w:t>
            </w:r>
          </w:p>
        </w:tc>
      </w:tr>
      <w:tr w:rsidR="00605CDE" w:rsidRPr="00AB5806" w14:paraId="456F34DB" w14:textId="77777777" w:rsidTr="002775CC">
        <w:tc>
          <w:tcPr>
            <w:tcW w:w="442" w:type="dxa"/>
            <w:shd w:val="clear" w:color="auto" w:fill="auto"/>
          </w:tcPr>
          <w:p w14:paraId="4C9697BE"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8483CA0" w14:textId="77777777" w:rsidR="00605CDE" w:rsidRPr="00AB5806" w:rsidRDefault="00605CDE" w:rsidP="002775CC">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shd w:val="clear" w:color="auto" w:fill="auto"/>
          </w:tcPr>
          <w:p w14:paraId="164A8F7C" w14:textId="77777777" w:rsidR="00605CDE" w:rsidRPr="00AB5806" w:rsidRDefault="00605CDE" w:rsidP="002775CC">
            <w:pPr>
              <w:spacing w:before="20" w:after="60"/>
              <w:rPr>
                <w:rFonts w:cs="Arial"/>
                <w:sz w:val="20"/>
                <w:szCs w:val="20"/>
              </w:rPr>
            </w:pPr>
            <w:r>
              <w:rPr>
                <w:rFonts w:eastAsia="Times New Roman" w:cs="Arial"/>
                <w:sz w:val="20"/>
                <w:szCs w:val="20"/>
              </w:rPr>
              <w:t>GREENGUARD Gold Certified; CDPH 01350 compliant</w:t>
            </w:r>
          </w:p>
        </w:tc>
      </w:tr>
      <w:tr w:rsidR="00605CDE" w:rsidRPr="00AB5806" w14:paraId="06EBF142" w14:textId="77777777" w:rsidTr="002775CC">
        <w:tc>
          <w:tcPr>
            <w:tcW w:w="442" w:type="dxa"/>
            <w:shd w:val="clear" w:color="auto" w:fill="auto"/>
          </w:tcPr>
          <w:p w14:paraId="564B80DC"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99B66D1" w14:textId="77777777" w:rsidR="00605CDE" w:rsidRDefault="00605CDE" w:rsidP="002775CC">
            <w:pPr>
              <w:spacing w:before="20" w:after="60"/>
              <w:rPr>
                <w:rFonts w:cs="Arial"/>
                <w:sz w:val="20"/>
                <w:szCs w:val="20"/>
              </w:rPr>
            </w:pPr>
            <w:r>
              <w:rPr>
                <w:rFonts w:cs="Arial"/>
                <w:sz w:val="20"/>
                <w:szCs w:val="20"/>
              </w:rPr>
              <w:t>Disclosure of Environmental Impacts:</w:t>
            </w:r>
          </w:p>
        </w:tc>
        <w:tc>
          <w:tcPr>
            <w:tcW w:w="5579" w:type="dxa"/>
            <w:shd w:val="clear" w:color="auto" w:fill="auto"/>
          </w:tcPr>
          <w:p w14:paraId="49C4332C" w14:textId="77777777" w:rsidR="00605CDE" w:rsidRDefault="00605CDE" w:rsidP="002775CC">
            <w:pPr>
              <w:spacing w:before="20" w:after="60"/>
              <w:rPr>
                <w:rFonts w:eastAsia="Times New Roman" w:cs="Arial"/>
                <w:sz w:val="20"/>
                <w:szCs w:val="20"/>
              </w:rPr>
            </w:pPr>
            <w:r>
              <w:rPr>
                <w:rFonts w:eastAsia="Times New Roman" w:cs="Arial"/>
                <w:sz w:val="20"/>
                <w:szCs w:val="20"/>
              </w:rPr>
              <w:t>Environmental Product Declaration (EPD)</w:t>
            </w:r>
          </w:p>
        </w:tc>
      </w:tr>
      <w:tr w:rsidR="00605CDE" w:rsidRPr="00AB5806" w14:paraId="66825FB0" w14:textId="77777777" w:rsidTr="002775CC">
        <w:tc>
          <w:tcPr>
            <w:tcW w:w="442" w:type="dxa"/>
            <w:shd w:val="clear" w:color="auto" w:fill="auto"/>
          </w:tcPr>
          <w:p w14:paraId="24933563"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E73EA96" w14:textId="77777777" w:rsidR="00605CDE" w:rsidRDefault="00605CDE" w:rsidP="002775CC">
            <w:pPr>
              <w:spacing w:before="20" w:after="60"/>
              <w:rPr>
                <w:rFonts w:cs="Arial"/>
                <w:sz w:val="20"/>
                <w:szCs w:val="20"/>
              </w:rPr>
            </w:pPr>
            <w:r>
              <w:rPr>
                <w:rFonts w:cs="Arial"/>
                <w:sz w:val="20"/>
                <w:szCs w:val="20"/>
              </w:rPr>
              <w:t>Disclosure of Product Ingredients:</w:t>
            </w:r>
          </w:p>
        </w:tc>
        <w:tc>
          <w:tcPr>
            <w:tcW w:w="5579" w:type="dxa"/>
            <w:shd w:val="clear" w:color="auto" w:fill="auto"/>
          </w:tcPr>
          <w:p w14:paraId="7FFB4B3D" w14:textId="77777777" w:rsidR="00605CDE" w:rsidRDefault="00605CDE" w:rsidP="002775CC">
            <w:pPr>
              <w:spacing w:before="20" w:after="60"/>
              <w:rPr>
                <w:rFonts w:eastAsia="Times New Roman" w:cs="Arial"/>
                <w:sz w:val="20"/>
                <w:szCs w:val="20"/>
              </w:rPr>
            </w:pPr>
            <w:r>
              <w:rPr>
                <w:rFonts w:eastAsia="Times New Roman" w:cs="Arial"/>
                <w:sz w:val="20"/>
                <w:szCs w:val="20"/>
              </w:rPr>
              <w:t>Health Product Declaration (HPD)</w:t>
            </w:r>
          </w:p>
        </w:tc>
      </w:tr>
      <w:tr w:rsidR="00605CDE" w:rsidRPr="00AB5806" w14:paraId="5CF1FE4B" w14:textId="77777777" w:rsidTr="002775CC">
        <w:tc>
          <w:tcPr>
            <w:tcW w:w="442" w:type="dxa"/>
            <w:shd w:val="clear" w:color="auto" w:fill="auto"/>
          </w:tcPr>
          <w:p w14:paraId="329DDEF2"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6D7EB4FD" w14:textId="77777777" w:rsidR="00605CDE" w:rsidRPr="00AB5806" w:rsidRDefault="00605CDE" w:rsidP="002775CC">
            <w:pPr>
              <w:spacing w:before="20" w:after="60"/>
              <w:rPr>
                <w:rFonts w:cs="Arial"/>
                <w:sz w:val="20"/>
                <w:szCs w:val="20"/>
              </w:rPr>
            </w:pPr>
            <w:r>
              <w:rPr>
                <w:rFonts w:cs="Arial"/>
                <w:sz w:val="20"/>
                <w:szCs w:val="20"/>
              </w:rPr>
              <w:t>Additional Certification and Transparency Documentation:</w:t>
            </w:r>
          </w:p>
        </w:tc>
        <w:tc>
          <w:tcPr>
            <w:tcW w:w="5579" w:type="dxa"/>
            <w:shd w:val="clear" w:color="auto" w:fill="auto"/>
          </w:tcPr>
          <w:p w14:paraId="30F24E43" w14:textId="77777777" w:rsidR="00605CDE" w:rsidRDefault="00605CDE" w:rsidP="00605CDE">
            <w:pPr>
              <w:pStyle w:val="ListParagraph"/>
              <w:numPr>
                <w:ilvl w:val="0"/>
                <w:numId w:val="43"/>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5AB14006" w14:textId="77777777" w:rsidR="00605CDE" w:rsidRPr="00961E8B" w:rsidRDefault="00605CDE" w:rsidP="00605CDE">
            <w:pPr>
              <w:pStyle w:val="ListParagraph"/>
              <w:numPr>
                <w:ilvl w:val="0"/>
                <w:numId w:val="43"/>
              </w:numPr>
              <w:spacing w:before="20" w:after="60"/>
              <w:rPr>
                <w:rFonts w:ascii="Arial" w:hAnsi="Arial" w:cs="Arial"/>
                <w:sz w:val="20"/>
                <w:szCs w:val="20"/>
              </w:rPr>
            </w:pPr>
            <w:r w:rsidRPr="00961E8B">
              <w:rPr>
                <w:rFonts w:ascii="Arial" w:hAnsi="Arial" w:cs="Arial"/>
                <w:sz w:val="20"/>
                <w:szCs w:val="20"/>
              </w:rPr>
              <w:t>Greenhealth Approved</w:t>
            </w:r>
          </w:p>
        </w:tc>
      </w:tr>
      <w:tr w:rsidR="00605CDE" w:rsidRPr="00AB5806" w14:paraId="4294FC4B" w14:textId="77777777" w:rsidTr="002775CC">
        <w:tc>
          <w:tcPr>
            <w:tcW w:w="442" w:type="dxa"/>
            <w:shd w:val="clear" w:color="auto" w:fill="auto"/>
          </w:tcPr>
          <w:p w14:paraId="4AB57476"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E41BE51" w14:textId="77777777" w:rsidR="00605CDE" w:rsidRPr="00AB5806" w:rsidRDefault="00605CDE" w:rsidP="002775CC">
            <w:pPr>
              <w:spacing w:before="20" w:after="60"/>
              <w:rPr>
                <w:rFonts w:cs="Arial"/>
                <w:sz w:val="20"/>
                <w:szCs w:val="20"/>
              </w:rPr>
            </w:pPr>
            <w:r w:rsidRPr="001B3B33">
              <w:rPr>
                <w:rFonts w:cs="Arial"/>
                <w:sz w:val="20"/>
                <w:szCs w:val="20"/>
              </w:rPr>
              <w:t>LEED v4:</w:t>
            </w:r>
          </w:p>
        </w:tc>
        <w:tc>
          <w:tcPr>
            <w:tcW w:w="5579" w:type="dxa"/>
            <w:shd w:val="clear" w:color="auto" w:fill="auto"/>
          </w:tcPr>
          <w:p w14:paraId="2B2EEF09" w14:textId="77777777" w:rsidR="00605CDE" w:rsidRPr="00AB5806" w:rsidRDefault="00605CDE" w:rsidP="002775CC">
            <w:pPr>
              <w:spacing w:before="20" w:after="60"/>
              <w:rPr>
                <w:rFonts w:cs="Arial"/>
                <w:sz w:val="20"/>
                <w:szCs w:val="20"/>
              </w:rPr>
            </w:pPr>
            <w:r w:rsidRPr="00301B09">
              <w:rPr>
                <w:rFonts w:cs="Arial"/>
                <w:sz w:val="20"/>
                <w:szCs w:val="20"/>
                <w:shd w:val="clear" w:color="auto" w:fill="FFFFFF"/>
              </w:rPr>
              <w:t>Contributes to multiple IEQ and MR credits</w:t>
            </w:r>
          </w:p>
        </w:tc>
      </w:tr>
    </w:tbl>
    <w:p w14:paraId="5D6B1ACF" w14:textId="77777777" w:rsidR="007F1F03" w:rsidRDefault="007F1F03" w:rsidP="007F1F03">
      <w:pPr>
        <w:pStyle w:val="ListParagraph"/>
        <w:numPr>
          <w:ilvl w:val="0"/>
          <w:numId w:val="24"/>
        </w:numPr>
        <w:spacing w:before="120" w:line="276" w:lineRule="auto"/>
        <w:rPr>
          <w:rFonts w:ascii="Arial" w:hAnsi="Arial" w:cs="Arial"/>
          <w:sz w:val="20"/>
          <w:szCs w:val="20"/>
        </w:rPr>
      </w:pPr>
      <w:r>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7F1F03" w14:paraId="4E6A5DEB" w14:textId="77777777" w:rsidTr="00D937A5">
        <w:tc>
          <w:tcPr>
            <w:tcW w:w="9972" w:type="dxa"/>
            <w:gridSpan w:val="3"/>
            <w:hideMark/>
          </w:tcPr>
          <w:p w14:paraId="70F05143" w14:textId="77777777" w:rsidR="007F1F03" w:rsidRDefault="007F1F03" w:rsidP="00D937A5">
            <w:pPr>
              <w:spacing w:before="20" w:after="60"/>
              <w:rPr>
                <w:rFonts w:cs="Arial"/>
                <w:b/>
                <w:sz w:val="20"/>
                <w:szCs w:val="20"/>
              </w:rPr>
            </w:pPr>
            <w:r>
              <w:rPr>
                <w:rFonts w:cs="Arial"/>
                <w:b/>
                <w:sz w:val="20"/>
                <w:szCs w:val="20"/>
              </w:rPr>
              <w:t>Rubber tile meets the following product construction specifications:</w:t>
            </w:r>
          </w:p>
        </w:tc>
      </w:tr>
      <w:tr w:rsidR="007F1F03" w14:paraId="62A56C2F" w14:textId="77777777" w:rsidTr="00D937A5">
        <w:tc>
          <w:tcPr>
            <w:tcW w:w="442" w:type="dxa"/>
          </w:tcPr>
          <w:p w14:paraId="61A1CD78" w14:textId="77777777" w:rsidR="007F1F03" w:rsidRDefault="007F1F03" w:rsidP="007F1F03">
            <w:pPr>
              <w:pStyle w:val="ListParagraph"/>
              <w:numPr>
                <w:ilvl w:val="0"/>
                <w:numId w:val="46"/>
              </w:numPr>
              <w:tabs>
                <w:tab w:val="left" w:pos="45"/>
              </w:tabs>
              <w:spacing w:before="20" w:after="60" w:line="276" w:lineRule="auto"/>
              <w:rPr>
                <w:rFonts w:ascii="Arial" w:hAnsi="Arial" w:cs="Arial"/>
                <w:sz w:val="20"/>
                <w:szCs w:val="20"/>
              </w:rPr>
            </w:pPr>
          </w:p>
        </w:tc>
        <w:tc>
          <w:tcPr>
            <w:tcW w:w="3951" w:type="dxa"/>
            <w:hideMark/>
          </w:tcPr>
          <w:p w14:paraId="17547147" w14:textId="77777777" w:rsidR="007F1F03" w:rsidRDefault="007F1F03" w:rsidP="00D937A5">
            <w:pPr>
              <w:spacing w:before="20" w:after="60"/>
              <w:rPr>
                <w:rFonts w:cs="Arial"/>
                <w:sz w:val="20"/>
                <w:szCs w:val="20"/>
              </w:rPr>
            </w:pPr>
            <w:r>
              <w:rPr>
                <w:rFonts w:cs="Arial"/>
                <w:sz w:val="20"/>
                <w:szCs w:val="20"/>
              </w:rPr>
              <w:t>Product Name:</w:t>
            </w:r>
          </w:p>
        </w:tc>
        <w:tc>
          <w:tcPr>
            <w:tcW w:w="5579" w:type="dxa"/>
            <w:hideMark/>
          </w:tcPr>
          <w:p w14:paraId="1D8A6DDD" w14:textId="70B4D09D" w:rsidR="007F1F03" w:rsidRDefault="007F1F03" w:rsidP="00D937A5">
            <w:pPr>
              <w:spacing w:before="20" w:after="60"/>
              <w:rPr>
                <w:rFonts w:cs="Arial"/>
                <w:b/>
                <w:sz w:val="20"/>
                <w:szCs w:val="20"/>
              </w:rPr>
            </w:pPr>
            <w:r>
              <w:rPr>
                <w:rFonts w:cs="Arial"/>
                <w:b/>
                <w:sz w:val="20"/>
                <w:szCs w:val="20"/>
              </w:rPr>
              <w:t>norament</w:t>
            </w:r>
            <w:r>
              <w:rPr>
                <w:rFonts w:cs="Arial"/>
                <w:b/>
                <w:sz w:val="20"/>
                <w:szCs w:val="20"/>
                <w:vertAlign w:val="superscript"/>
              </w:rPr>
              <w:t>®</w:t>
            </w:r>
            <w:r>
              <w:rPr>
                <w:rFonts w:cs="Arial"/>
                <w:b/>
                <w:sz w:val="20"/>
                <w:szCs w:val="20"/>
              </w:rPr>
              <w:t xml:space="preserve"> satura</w:t>
            </w:r>
            <w:r>
              <w:rPr>
                <w:rFonts w:cs="Arial"/>
                <w:b/>
                <w:sz w:val="20"/>
                <w:szCs w:val="20"/>
                <w:vertAlign w:val="superscript"/>
              </w:rPr>
              <w:t xml:space="preserve">TM </w:t>
            </w:r>
            <w:r>
              <w:rPr>
                <w:rFonts w:cs="Arial"/>
                <w:b/>
                <w:sz w:val="20"/>
                <w:szCs w:val="20"/>
              </w:rPr>
              <w:t>xp, Article 1880</w:t>
            </w:r>
          </w:p>
        </w:tc>
      </w:tr>
      <w:tr w:rsidR="007F1F03" w14:paraId="3724E8E9" w14:textId="77777777" w:rsidTr="00D937A5">
        <w:trPr>
          <w:trHeight w:val="63"/>
        </w:trPr>
        <w:tc>
          <w:tcPr>
            <w:tcW w:w="442" w:type="dxa"/>
          </w:tcPr>
          <w:p w14:paraId="7F342A0D"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0F3E32E8" w14:textId="77777777" w:rsidR="007F1F03" w:rsidRDefault="007F1F03" w:rsidP="00D937A5">
            <w:pPr>
              <w:spacing w:before="20" w:after="60"/>
              <w:rPr>
                <w:rFonts w:cs="Arial"/>
                <w:sz w:val="20"/>
                <w:szCs w:val="20"/>
              </w:rPr>
            </w:pPr>
            <w:r>
              <w:rPr>
                <w:rFonts w:cs="Arial"/>
                <w:sz w:val="20"/>
                <w:szCs w:val="20"/>
              </w:rPr>
              <w:t>ASTM Specification:</w:t>
            </w:r>
            <w:r>
              <w:rPr>
                <w:rFonts w:cs="Arial"/>
                <w:sz w:val="20"/>
                <w:szCs w:val="20"/>
              </w:rPr>
              <w:br/>
              <w:t>ASTM F1344 Standard Specification for Rubber Floor Tile</w:t>
            </w:r>
          </w:p>
        </w:tc>
        <w:tc>
          <w:tcPr>
            <w:tcW w:w="5579" w:type="dxa"/>
            <w:hideMark/>
          </w:tcPr>
          <w:p w14:paraId="60339D42" w14:textId="77777777" w:rsidR="007F1F03" w:rsidRDefault="007F1F03" w:rsidP="00D937A5">
            <w:pPr>
              <w:spacing w:before="20" w:after="60"/>
              <w:rPr>
                <w:rFonts w:cs="Arial"/>
                <w:sz w:val="20"/>
                <w:szCs w:val="20"/>
              </w:rPr>
            </w:pPr>
            <w:r>
              <w:rPr>
                <w:rFonts w:cs="Arial"/>
                <w:sz w:val="20"/>
                <w:szCs w:val="20"/>
              </w:rPr>
              <w:t>Type IB and Grade 1</w:t>
            </w:r>
          </w:p>
        </w:tc>
      </w:tr>
      <w:tr w:rsidR="007F1F03" w14:paraId="13D77F39" w14:textId="77777777" w:rsidTr="00D937A5">
        <w:tc>
          <w:tcPr>
            <w:tcW w:w="442" w:type="dxa"/>
          </w:tcPr>
          <w:p w14:paraId="1E07F6C2"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32922839" w14:textId="77777777" w:rsidR="007F1F03" w:rsidRDefault="007F1F03" w:rsidP="00D937A5">
            <w:pPr>
              <w:spacing w:before="20" w:after="60"/>
              <w:rPr>
                <w:rFonts w:cs="Arial"/>
                <w:sz w:val="20"/>
                <w:szCs w:val="20"/>
              </w:rPr>
            </w:pPr>
            <w:r>
              <w:rPr>
                <w:rFonts w:cs="Arial"/>
                <w:sz w:val="20"/>
                <w:szCs w:val="20"/>
              </w:rPr>
              <w:t>Material Composition:</w:t>
            </w:r>
          </w:p>
        </w:tc>
        <w:tc>
          <w:tcPr>
            <w:tcW w:w="5579" w:type="dxa"/>
            <w:hideMark/>
          </w:tcPr>
          <w:p w14:paraId="2C1DF1F1" w14:textId="77777777" w:rsidR="007F1F03" w:rsidRDefault="007F1F03" w:rsidP="00D937A5">
            <w:pPr>
              <w:spacing w:before="20" w:after="60"/>
              <w:rPr>
                <w:rFonts w:cs="Arial"/>
                <w:sz w:val="20"/>
                <w:szCs w:val="20"/>
              </w:rPr>
            </w:pPr>
            <w:r>
              <w:rPr>
                <w:rFonts w:cs="Arial"/>
                <w:sz w:val="20"/>
                <w:szCs w:val="20"/>
              </w:rPr>
              <w:t>nora vulcanized rubber compound 925 with environmentally compatible color pigments that are free of toxic heavy metals like lead, cadmium, or mercury</w:t>
            </w:r>
          </w:p>
        </w:tc>
      </w:tr>
      <w:tr w:rsidR="007F1F03" w14:paraId="5EB193E0" w14:textId="77777777" w:rsidTr="00D937A5">
        <w:tc>
          <w:tcPr>
            <w:tcW w:w="442" w:type="dxa"/>
          </w:tcPr>
          <w:p w14:paraId="4D386AEC"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086AC8F0" w14:textId="77777777" w:rsidR="007F1F03" w:rsidRDefault="007F1F03" w:rsidP="00D937A5">
            <w:pPr>
              <w:spacing w:before="20" w:after="60"/>
              <w:rPr>
                <w:rFonts w:cs="Arial"/>
                <w:sz w:val="20"/>
                <w:szCs w:val="20"/>
              </w:rPr>
            </w:pPr>
            <w:r>
              <w:rPr>
                <w:rFonts w:cs="Arial"/>
                <w:sz w:val="20"/>
                <w:szCs w:val="20"/>
              </w:rPr>
              <w:t>Construction:</w:t>
            </w:r>
          </w:p>
        </w:tc>
        <w:tc>
          <w:tcPr>
            <w:tcW w:w="5579" w:type="dxa"/>
            <w:hideMark/>
          </w:tcPr>
          <w:p w14:paraId="03AB5391" w14:textId="77777777" w:rsidR="007F1F03" w:rsidRDefault="007F1F03" w:rsidP="00D937A5">
            <w:pPr>
              <w:spacing w:before="20" w:after="60"/>
              <w:rPr>
                <w:rFonts w:cs="Arial"/>
                <w:sz w:val="20"/>
                <w:szCs w:val="20"/>
              </w:rPr>
            </w:pPr>
            <w:r>
              <w:rPr>
                <w:rFonts w:cs="Arial"/>
                <w:sz w:val="20"/>
                <w:szCs w:val="20"/>
              </w:rPr>
              <w:t>Homogeneous rubber compound with a random scattered design</w:t>
            </w:r>
          </w:p>
        </w:tc>
      </w:tr>
      <w:tr w:rsidR="007F1F03" w14:paraId="52037744" w14:textId="77777777" w:rsidTr="00D937A5">
        <w:tc>
          <w:tcPr>
            <w:tcW w:w="442" w:type="dxa"/>
          </w:tcPr>
          <w:p w14:paraId="5D82ED09"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02CC6B5C" w14:textId="77777777" w:rsidR="007F1F03" w:rsidRDefault="007F1F03" w:rsidP="00D937A5">
            <w:pPr>
              <w:spacing w:before="20" w:after="60"/>
              <w:rPr>
                <w:rFonts w:cs="Arial"/>
                <w:sz w:val="20"/>
                <w:szCs w:val="20"/>
              </w:rPr>
            </w:pPr>
            <w:r>
              <w:rPr>
                <w:rFonts w:cs="Arial"/>
                <w:sz w:val="20"/>
                <w:szCs w:val="20"/>
              </w:rPr>
              <w:t>Limited Wear Warranty:</w:t>
            </w:r>
          </w:p>
        </w:tc>
        <w:tc>
          <w:tcPr>
            <w:tcW w:w="5579" w:type="dxa"/>
            <w:hideMark/>
          </w:tcPr>
          <w:p w14:paraId="773F49E9" w14:textId="77777777" w:rsidR="007F1F03" w:rsidRDefault="007F1F03" w:rsidP="00D937A5">
            <w:pPr>
              <w:spacing w:before="20" w:after="60"/>
              <w:rPr>
                <w:rFonts w:cs="Arial"/>
                <w:sz w:val="20"/>
                <w:szCs w:val="20"/>
              </w:rPr>
            </w:pPr>
            <w:r>
              <w:rPr>
                <w:rFonts w:cs="Arial"/>
                <w:sz w:val="20"/>
                <w:szCs w:val="20"/>
              </w:rPr>
              <w:t>15 years</w:t>
            </w:r>
          </w:p>
        </w:tc>
      </w:tr>
      <w:tr w:rsidR="007F1F03" w14:paraId="3EC6B5D7" w14:textId="77777777" w:rsidTr="00D937A5">
        <w:tc>
          <w:tcPr>
            <w:tcW w:w="442" w:type="dxa"/>
          </w:tcPr>
          <w:p w14:paraId="6A0353C7"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1CB1DE99" w14:textId="77777777" w:rsidR="007F1F03" w:rsidRDefault="007F1F03" w:rsidP="00D937A5">
            <w:pPr>
              <w:spacing w:before="20" w:after="60"/>
              <w:rPr>
                <w:rFonts w:cs="Arial"/>
                <w:sz w:val="20"/>
                <w:szCs w:val="20"/>
              </w:rPr>
            </w:pPr>
            <w:r>
              <w:rPr>
                <w:rFonts w:cs="Arial"/>
                <w:sz w:val="20"/>
                <w:szCs w:val="20"/>
              </w:rPr>
              <w:t>Color:</w:t>
            </w:r>
          </w:p>
        </w:tc>
        <w:tc>
          <w:tcPr>
            <w:tcW w:w="5579" w:type="dxa"/>
            <w:hideMark/>
          </w:tcPr>
          <w:p w14:paraId="6EB55D3C" w14:textId="77777777" w:rsidR="007F1F03" w:rsidRDefault="007F1F03" w:rsidP="00D937A5">
            <w:pPr>
              <w:spacing w:before="20" w:after="60"/>
              <w:rPr>
                <w:rFonts w:cs="Arial"/>
                <w:sz w:val="20"/>
                <w:szCs w:val="20"/>
              </w:rPr>
            </w:pPr>
            <w:r>
              <w:rPr>
                <w:rFonts w:cs="Arial"/>
                <w:sz w:val="20"/>
                <w:szCs w:val="20"/>
              </w:rPr>
              <w:t>8 standard colors</w:t>
            </w:r>
          </w:p>
        </w:tc>
      </w:tr>
      <w:tr w:rsidR="007F1F03" w14:paraId="5365BE9A" w14:textId="77777777" w:rsidTr="00D937A5">
        <w:tc>
          <w:tcPr>
            <w:tcW w:w="442" w:type="dxa"/>
          </w:tcPr>
          <w:p w14:paraId="683ADA6F"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34DAD2A8" w14:textId="77777777" w:rsidR="007F1F03" w:rsidRDefault="007F1F03" w:rsidP="00D937A5">
            <w:pPr>
              <w:spacing w:before="20" w:after="60"/>
              <w:rPr>
                <w:rFonts w:cs="Arial"/>
                <w:sz w:val="20"/>
                <w:szCs w:val="20"/>
              </w:rPr>
            </w:pPr>
            <w:r>
              <w:rPr>
                <w:rFonts w:cs="Arial"/>
                <w:sz w:val="20"/>
                <w:szCs w:val="20"/>
              </w:rPr>
              <w:t>Surface:</w:t>
            </w:r>
          </w:p>
        </w:tc>
        <w:tc>
          <w:tcPr>
            <w:tcW w:w="5579" w:type="dxa"/>
            <w:hideMark/>
          </w:tcPr>
          <w:p w14:paraId="49D033F3" w14:textId="77777777" w:rsidR="007F1F03" w:rsidRDefault="007F1F03" w:rsidP="00D937A5">
            <w:pPr>
              <w:spacing w:before="20" w:after="60"/>
              <w:rPr>
                <w:rFonts w:cs="Arial"/>
                <w:sz w:val="20"/>
                <w:szCs w:val="20"/>
              </w:rPr>
            </w:pPr>
            <w:r>
              <w:rPr>
                <w:rFonts w:cs="Arial"/>
                <w:sz w:val="20"/>
                <w:szCs w:val="20"/>
              </w:rPr>
              <w:t>Hammered</w:t>
            </w:r>
          </w:p>
        </w:tc>
      </w:tr>
      <w:tr w:rsidR="007F1F03" w14:paraId="1AFBC112" w14:textId="77777777" w:rsidTr="00D937A5">
        <w:tc>
          <w:tcPr>
            <w:tcW w:w="442" w:type="dxa"/>
          </w:tcPr>
          <w:p w14:paraId="014E052C"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292919B1" w14:textId="77777777" w:rsidR="007F1F03" w:rsidRDefault="007F1F03" w:rsidP="00D937A5">
            <w:pPr>
              <w:spacing w:before="20" w:after="60"/>
              <w:rPr>
                <w:rFonts w:cs="Arial"/>
                <w:sz w:val="20"/>
                <w:szCs w:val="20"/>
              </w:rPr>
            </w:pPr>
            <w:r>
              <w:rPr>
                <w:rFonts w:cs="Arial"/>
                <w:sz w:val="20"/>
                <w:szCs w:val="20"/>
              </w:rPr>
              <w:t>Back of Tile:</w:t>
            </w:r>
          </w:p>
        </w:tc>
        <w:tc>
          <w:tcPr>
            <w:tcW w:w="5579" w:type="dxa"/>
            <w:hideMark/>
          </w:tcPr>
          <w:p w14:paraId="28CB5154" w14:textId="77777777" w:rsidR="007F1F03" w:rsidRDefault="007F1F03" w:rsidP="00D937A5">
            <w:pPr>
              <w:spacing w:before="20" w:after="60"/>
              <w:rPr>
                <w:rFonts w:cs="Arial"/>
                <w:sz w:val="20"/>
                <w:szCs w:val="20"/>
              </w:rPr>
            </w:pPr>
            <w:r>
              <w:rPr>
                <w:rFonts w:cs="Arial"/>
                <w:sz w:val="20"/>
                <w:szCs w:val="20"/>
              </w:rPr>
              <w:t>Double-sanded smooth</w:t>
            </w:r>
          </w:p>
        </w:tc>
      </w:tr>
      <w:tr w:rsidR="007F1F03" w14:paraId="18B49D43" w14:textId="77777777" w:rsidTr="00D937A5">
        <w:tc>
          <w:tcPr>
            <w:tcW w:w="442" w:type="dxa"/>
          </w:tcPr>
          <w:p w14:paraId="472A9E8D"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49116299" w14:textId="77777777" w:rsidR="007F1F03" w:rsidRDefault="007F1F03" w:rsidP="00D937A5">
            <w:pPr>
              <w:spacing w:before="20" w:after="60"/>
              <w:rPr>
                <w:rFonts w:cs="Arial"/>
                <w:sz w:val="20"/>
                <w:szCs w:val="20"/>
              </w:rPr>
            </w:pPr>
            <w:r>
              <w:rPr>
                <w:rFonts w:cs="Arial"/>
                <w:sz w:val="20"/>
                <w:szCs w:val="20"/>
              </w:rPr>
              <w:t>Material Size (ASTM F2055):</w:t>
            </w:r>
            <w:r>
              <w:rPr>
                <w:rFonts w:cs="Arial"/>
                <w:sz w:val="20"/>
                <w:szCs w:val="20"/>
              </w:rPr>
              <w:br/>
              <w:t>± 0.5 mm (± 0.02 in) is required</w:t>
            </w:r>
          </w:p>
        </w:tc>
        <w:tc>
          <w:tcPr>
            <w:tcW w:w="5579" w:type="dxa"/>
            <w:hideMark/>
          </w:tcPr>
          <w:p w14:paraId="3B0061CC" w14:textId="77777777" w:rsidR="007F1F03" w:rsidRDefault="007F1F03" w:rsidP="00D937A5">
            <w:pPr>
              <w:spacing w:before="20" w:after="60"/>
              <w:rPr>
                <w:rFonts w:cs="Arial"/>
                <w:sz w:val="20"/>
                <w:szCs w:val="20"/>
              </w:rPr>
            </w:pPr>
            <w:r>
              <w:rPr>
                <w:rFonts w:cs="Arial"/>
                <w:sz w:val="20"/>
                <w:szCs w:val="20"/>
              </w:rPr>
              <w:t>1004 mm x 1004 mm (~39.53 in by 39.53 in)</w:t>
            </w:r>
          </w:p>
        </w:tc>
      </w:tr>
      <w:tr w:rsidR="007F1F03" w14:paraId="51A8C485" w14:textId="77777777" w:rsidTr="00D937A5">
        <w:tc>
          <w:tcPr>
            <w:tcW w:w="442" w:type="dxa"/>
          </w:tcPr>
          <w:p w14:paraId="6401D81F"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35CD13B9" w14:textId="77777777" w:rsidR="007F1F03" w:rsidRDefault="007F1F03" w:rsidP="00D937A5">
            <w:pPr>
              <w:spacing w:before="20" w:after="60"/>
              <w:rPr>
                <w:rFonts w:cs="Arial"/>
                <w:sz w:val="20"/>
                <w:szCs w:val="20"/>
              </w:rPr>
            </w:pPr>
            <w:r>
              <w:rPr>
                <w:rFonts w:cs="Arial"/>
                <w:sz w:val="20"/>
                <w:szCs w:val="20"/>
              </w:rPr>
              <w:t>Squareness (ASTM F2055):</w:t>
            </w:r>
            <w:r>
              <w:rPr>
                <w:rFonts w:cs="Arial"/>
                <w:sz w:val="20"/>
                <w:szCs w:val="20"/>
              </w:rPr>
              <w:br/>
              <w:t>± 0.254 mm (± 0.010 in) is required</w:t>
            </w:r>
          </w:p>
        </w:tc>
        <w:tc>
          <w:tcPr>
            <w:tcW w:w="5579" w:type="dxa"/>
            <w:hideMark/>
          </w:tcPr>
          <w:p w14:paraId="177A80B8" w14:textId="77777777" w:rsidR="007F1F03" w:rsidRDefault="007F1F03" w:rsidP="00D937A5">
            <w:pPr>
              <w:spacing w:before="20" w:after="60"/>
              <w:rPr>
                <w:rFonts w:cs="Arial"/>
                <w:sz w:val="20"/>
                <w:szCs w:val="20"/>
              </w:rPr>
            </w:pPr>
            <w:r>
              <w:rPr>
                <w:rFonts w:cs="Arial"/>
                <w:sz w:val="20"/>
                <w:szCs w:val="20"/>
              </w:rPr>
              <w:t>Meets requirements</w:t>
            </w:r>
          </w:p>
        </w:tc>
      </w:tr>
      <w:tr w:rsidR="007F1F03" w14:paraId="371504CA" w14:textId="77777777" w:rsidTr="00D937A5">
        <w:tc>
          <w:tcPr>
            <w:tcW w:w="442" w:type="dxa"/>
          </w:tcPr>
          <w:p w14:paraId="52880C90"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4856DFE1" w14:textId="77777777" w:rsidR="007F1F03" w:rsidRDefault="007F1F03" w:rsidP="00D937A5">
            <w:pPr>
              <w:spacing w:before="20" w:after="60"/>
              <w:rPr>
                <w:rFonts w:cs="Arial"/>
                <w:sz w:val="20"/>
                <w:szCs w:val="20"/>
              </w:rPr>
            </w:pPr>
            <w:r>
              <w:rPr>
                <w:rFonts w:cs="Arial"/>
                <w:sz w:val="20"/>
                <w:szCs w:val="20"/>
              </w:rPr>
              <w:t>Thickness (ASTM F386):</w:t>
            </w:r>
            <w:r>
              <w:rPr>
                <w:rFonts w:cs="Arial"/>
                <w:sz w:val="20"/>
                <w:szCs w:val="20"/>
              </w:rPr>
              <w:br/>
              <w:t>+ 0.381/- 0.127 mm (+ 0.015/-0.005 in) is required</w:t>
            </w:r>
          </w:p>
        </w:tc>
        <w:tc>
          <w:tcPr>
            <w:tcW w:w="5579" w:type="dxa"/>
            <w:hideMark/>
          </w:tcPr>
          <w:p w14:paraId="47D7A656" w14:textId="77777777" w:rsidR="007F1F03" w:rsidRDefault="007F1F03" w:rsidP="00D937A5">
            <w:pPr>
              <w:spacing w:before="20" w:after="60"/>
              <w:rPr>
                <w:rFonts w:cs="Arial"/>
                <w:sz w:val="20"/>
                <w:szCs w:val="20"/>
              </w:rPr>
            </w:pPr>
            <w:r>
              <w:rPr>
                <w:rFonts w:cs="Arial"/>
                <w:sz w:val="20"/>
                <w:szCs w:val="20"/>
              </w:rPr>
              <w:t>3.5 mm (~0.14 in)</w:t>
            </w:r>
          </w:p>
        </w:tc>
      </w:tr>
      <w:tr w:rsidR="007F1F03" w14:paraId="485122D9" w14:textId="77777777" w:rsidTr="00D937A5">
        <w:tc>
          <w:tcPr>
            <w:tcW w:w="442" w:type="dxa"/>
          </w:tcPr>
          <w:p w14:paraId="3C65812A"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1D19028D" w14:textId="77777777" w:rsidR="007F1F03" w:rsidRDefault="007F1F03" w:rsidP="00D937A5">
            <w:pPr>
              <w:spacing w:before="20" w:after="60"/>
              <w:rPr>
                <w:rFonts w:cs="Arial"/>
                <w:sz w:val="20"/>
                <w:szCs w:val="20"/>
              </w:rPr>
            </w:pPr>
            <w:r>
              <w:rPr>
                <w:rFonts w:cs="Arial"/>
                <w:sz w:val="20"/>
                <w:szCs w:val="20"/>
              </w:rPr>
              <w:t>Substrate Preparation:</w:t>
            </w:r>
          </w:p>
        </w:tc>
        <w:tc>
          <w:tcPr>
            <w:tcW w:w="5579" w:type="dxa"/>
            <w:hideMark/>
          </w:tcPr>
          <w:p w14:paraId="638389FA" w14:textId="77777777" w:rsidR="007F1F03" w:rsidRDefault="007F1F03" w:rsidP="00D937A5">
            <w:pPr>
              <w:spacing w:before="20" w:after="60"/>
              <w:rPr>
                <w:rFonts w:cs="Arial"/>
                <w:sz w:val="20"/>
                <w:szCs w:val="20"/>
              </w:rPr>
            </w:pPr>
            <w:r>
              <w:rPr>
                <w:rFonts w:cs="Arial"/>
                <w:sz w:val="20"/>
                <w:szCs w:val="20"/>
              </w:rPr>
              <w:t>Per ASTM F710 and the nora Installation Instructions</w:t>
            </w:r>
          </w:p>
        </w:tc>
      </w:tr>
      <w:tr w:rsidR="007F1F03" w14:paraId="3A74ED7C" w14:textId="77777777" w:rsidTr="00D937A5">
        <w:tc>
          <w:tcPr>
            <w:tcW w:w="442" w:type="dxa"/>
          </w:tcPr>
          <w:p w14:paraId="6BB2AF4D"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40FC2052" w14:textId="77777777" w:rsidR="007F1F03" w:rsidRDefault="007F1F03" w:rsidP="00D937A5">
            <w:pPr>
              <w:spacing w:before="20" w:after="60"/>
              <w:rPr>
                <w:rFonts w:cs="Arial"/>
                <w:sz w:val="20"/>
                <w:szCs w:val="20"/>
              </w:rPr>
            </w:pPr>
            <w:r>
              <w:rPr>
                <w:rFonts w:cs="Arial"/>
                <w:sz w:val="20"/>
                <w:szCs w:val="20"/>
              </w:rPr>
              <w:t>Installation Method:</w:t>
            </w:r>
          </w:p>
        </w:tc>
        <w:tc>
          <w:tcPr>
            <w:tcW w:w="5579" w:type="dxa"/>
            <w:hideMark/>
          </w:tcPr>
          <w:p w14:paraId="2370D3AA" w14:textId="77777777" w:rsidR="007F1F03" w:rsidRDefault="007F1F03" w:rsidP="00D937A5">
            <w:pPr>
              <w:spacing w:before="20" w:after="60"/>
              <w:rPr>
                <w:rFonts w:cs="Arial"/>
                <w:sz w:val="20"/>
                <w:szCs w:val="20"/>
              </w:rPr>
            </w:pPr>
            <w:r>
              <w:rPr>
                <w:rFonts w:cs="Arial"/>
                <w:sz w:val="20"/>
                <w:szCs w:val="20"/>
              </w:rPr>
              <w:t>Directional installation</w:t>
            </w:r>
          </w:p>
        </w:tc>
      </w:tr>
      <w:tr w:rsidR="007F1F03" w14:paraId="5A553B08" w14:textId="77777777" w:rsidTr="00D937A5">
        <w:tc>
          <w:tcPr>
            <w:tcW w:w="442" w:type="dxa"/>
          </w:tcPr>
          <w:p w14:paraId="32C787E3"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2BB4E123" w14:textId="77777777" w:rsidR="007F1F03" w:rsidRDefault="007F1F03" w:rsidP="00D937A5">
            <w:pPr>
              <w:spacing w:before="20" w:after="60"/>
              <w:rPr>
                <w:rFonts w:cs="Arial"/>
                <w:sz w:val="20"/>
                <w:szCs w:val="20"/>
              </w:rPr>
            </w:pPr>
            <w:r>
              <w:rPr>
                <w:rFonts w:cs="Arial"/>
                <w:sz w:val="20"/>
                <w:szCs w:val="20"/>
              </w:rPr>
              <w:t>Cleaning:</w:t>
            </w:r>
          </w:p>
        </w:tc>
        <w:tc>
          <w:tcPr>
            <w:tcW w:w="5579" w:type="dxa"/>
            <w:hideMark/>
          </w:tcPr>
          <w:p w14:paraId="552DD51A" w14:textId="77777777" w:rsidR="007F1F03" w:rsidRDefault="007F1F03" w:rsidP="00D937A5">
            <w:pPr>
              <w:spacing w:before="20" w:after="60"/>
              <w:rPr>
                <w:rFonts w:cs="Arial"/>
                <w:sz w:val="20"/>
                <w:szCs w:val="20"/>
              </w:rPr>
            </w:pPr>
            <w:r>
              <w:rPr>
                <w:rFonts w:cs="Arial"/>
                <w:sz w:val="20"/>
                <w:szCs w:val="20"/>
              </w:rPr>
              <w:t>Cleaned and maintained effectively using water, nora</w:t>
            </w:r>
            <w:r>
              <w:rPr>
                <w:rFonts w:cs="Arial"/>
                <w:sz w:val="20"/>
                <w:szCs w:val="20"/>
                <w:vertAlign w:val="superscript"/>
              </w:rPr>
              <w:t>®</w:t>
            </w:r>
            <w:r>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w:t>
            </w:r>
            <w:r>
              <w:rPr>
                <w:rFonts w:cs="Arial"/>
                <w:sz w:val="20"/>
                <w:szCs w:val="20"/>
              </w:rPr>
              <w:lastRenderedPageBreak/>
              <w:t>carcinogenic. Refer to nora Maintenance Guidelines for product specific details.</w:t>
            </w:r>
          </w:p>
        </w:tc>
      </w:tr>
      <w:tr w:rsidR="007F1F03" w14:paraId="63BD6006" w14:textId="77777777" w:rsidTr="00D937A5">
        <w:tc>
          <w:tcPr>
            <w:tcW w:w="442" w:type="dxa"/>
          </w:tcPr>
          <w:p w14:paraId="12C69406"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67297628" w14:textId="77777777" w:rsidR="007F1F03" w:rsidRDefault="007F1F03" w:rsidP="00D937A5">
            <w:pPr>
              <w:spacing w:before="20" w:after="60"/>
              <w:rPr>
                <w:rFonts w:cs="Arial"/>
                <w:sz w:val="20"/>
                <w:szCs w:val="20"/>
              </w:rPr>
            </w:pPr>
            <w:r>
              <w:rPr>
                <w:rFonts w:cs="Arial"/>
                <w:sz w:val="20"/>
                <w:szCs w:val="20"/>
              </w:rPr>
              <w:t>Shine:</w:t>
            </w:r>
          </w:p>
        </w:tc>
        <w:tc>
          <w:tcPr>
            <w:tcW w:w="5579" w:type="dxa"/>
            <w:hideMark/>
          </w:tcPr>
          <w:p w14:paraId="3CA6BD6A" w14:textId="77777777" w:rsidR="007F1F03" w:rsidRDefault="007F1F03" w:rsidP="00D937A5">
            <w:pPr>
              <w:spacing w:before="20" w:after="60"/>
              <w:rPr>
                <w:rFonts w:cs="Arial"/>
                <w:sz w:val="20"/>
                <w:szCs w:val="20"/>
              </w:rPr>
            </w:pPr>
            <w:r>
              <w:rPr>
                <w:rFonts w:cs="Arial"/>
                <w:sz w:val="20"/>
                <w:szCs w:val="20"/>
              </w:rPr>
              <w:t>Higher shine achieved by buffing without any artificial topical applied coatings.</w:t>
            </w:r>
          </w:p>
        </w:tc>
      </w:tr>
      <w:tr w:rsidR="007F1F03" w14:paraId="1AC4DFE7" w14:textId="77777777" w:rsidTr="00D937A5">
        <w:tc>
          <w:tcPr>
            <w:tcW w:w="442" w:type="dxa"/>
          </w:tcPr>
          <w:p w14:paraId="7319C22F" w14:textId="77777777" w:rsidR="007F1F03" w:rsidRDefault="007F1F03" w:rsidP="007F1F03">
            <w:pPr>
              <w:pStyle w:val="ListParagraph"/>
              <w:numPr>
                <w:ilvl w:val="0"/>
                <w:numId w:val="46"/>
              </w:numPr>
              <w:spacing w:before="20" w:after="60" w:line="276" w:lineRule="auto"/>
              <w:rPr>
                <w:rFonts w:ascii="Arial" w:hAnsi="Arial" w:cs="Arial"/>
                <w:sz w:val="20"/>
                <w:szCs w:val="20"/>
              </w:rPr>
            </w:pPr>
          </w:p>
        </w:tc>
        <w:tc>
          <w:tcPr>
            <w:tcW w:w="3951" w:type="dxa"/>
            <w:hideMark/>
          </w:tcPr>
          <w:p w14:paraId="3E3B7684" w14:textId="77777777" w:rsidR="007F1F03" w:rsidRDefault="007F1F03" w:rsidP="00D937A5">
            <w:pPr>
              <w:spacing w:before="20" w:after="60"/>
              <w:rPr>
                <w:rFonts w:cs="Arial"/>
                <w:sz w:val="20"/>
                <w:szCs w:val="20"/>
              </w:rPr>
            </w:pPr>
            <w:r>
              <w:rPr>
                <w:rFonts w:cs="Arial"/>
                <w:sz w:val="20"/>
                <w:szCs w:val="20"/>
              </w:rPr>
              <w:t>Stain Removal:</w:t>
            </w:r>
          </w:p>
        </w:tc>
        <w:tc>
          <w:tcPr>
            <w:tcW w:w="5579" w:type="dxa"/>
            <w:hideMark/>
          </w:tcPr>
          <w:p w14:paraId="0A3E8018" w14:textId="1D5B51B9" w:rsidR="007F1F03" w:rsidRDefault="007F1F03" w:rsidP="00D937A5">
            <w:pPr>
              <w:spacing w:before="20" w:after="60"/>
              <w:rPr>
                <w:rFonts w:cs="Arial"/>
                <w:sz w:val="20"/>
                <w:szCs w:val="20"/>
              </w:rPr>
            </w:pPr>
            <w:r>
              <w:rPr>
                <w:rFonts w:cs="Arial"/>
                <w:sz w:val="20"/>
                <w:szCs w:val="20"/>
              </w:rPr>
              <w:t>Samples of the product must be provided for stain removal testing by the owner. Sample size must be 1004 mm x 1004 mm,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7F1F03" w14:paraId="42BE9360" w14:textId="77777777" w:rsidTr="00D937A5">
        <w:tc>
          <w:tcPr>
            <w:tcW w:w="9972" w:type="dxa"/>
            <w:gridSpan w:val="3"/>
            <w:hideMark/>
          </w:tcPr>
          <w:p w14:paraId="0DCE69D4" w14:textId="77777777" w:rsidR="007F1F03" w:rsidRDefault="007F1F03" w:rsidP="00D937A5">
            <w:pPr>
              <w:spacing w:before="20" w:after="60"/>
              <w:rPr>
                <w:rFonts w:cs="Arial"/>
                <w:sz w:val="20"/>
                <w:szCs w:val="20"/>
              </w:rPr>
            </w:pPr>
            <w:r>
              <w:rPr>
                <w:rFonts w:cs="Arial"/>
                <w:b/>
                <w:sz w:val="20"/>
                <w:szCs w:val="20"/>
              </w:rPr>
              <w:t>Rubber tile meets the following performance standards:</w:t>
            </w:r>
          </w:p>
        </w:tc>
      </w:tr>
      <w:tr w:rsidR="007F1F03" w14:paraId="0F3F01C1" w14:textId="77777777" w:rsidTr="00D937A5">
        <w:tc>
          <w:tcPr>
            <w:tcW w:w="442" w:type="dxa"/>
          </w:tcPr>
          <w:p w14:paraId="2428ADE8"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47A46390" w14:textId="77777777" w:rsidR="007F1F03" w:rsidRDefault="007F1F03" w:rsidP="00D937A5">
            <w:pPr>
              <w:spacing w:before="20" w:after="60"/>
              <w:rPr>
                <w:rFonts w:cs="Arial"/>
                <w:sz w:val="20"/>
                <w:szCs w:val="20"/>
              </w:rPr>
            </w:pPr>
            <w:r>
              <w:rPr>
                <w:rFonts w:cs="Arial"/>
                <w:sz w:val="20"/>
                <w:szCs w:val="20"/>
              </w:rPr>
              <w:t>Dimensional Stability (ASTM F2199):</w:t>
            </w:r>
            <w:r>
              <w:rPr>
                <w:rFonts w:cs="Arial"/>
                <w:sz w:val="20"/>
                <w:szCs w:val="20"/>
              </w:rPr>
              <w:br/>
              <w:t>≤ 0.15% in both directions is required</w:t>
            </w:r>
          </w:p>
        </w:tc>
        <w:tc>
          <w:tcPr>
            <w:tcW w:w="5579" w:type="dxa"/>
            <w:hideMark/>
          </w:tcPr>
          <w:p w14:paraId="088C73B1" w14:textId="77777777" w:rsidR="007F1F03" w:rsidRDefault="007F1F03" w:rsidP="00D937A5">
            <w:pPr>
              <w:spacing w:before="20" w:after="60"/>
              <w:rPr>
                <w:rFonts w:cs="Arial"/>
                <w:sz w:val="20"/>
                <w:szCs w:val="20"/>
              </w:rPr>
            </w:pPr>
            <w:r>
              <w:rPr>
                <w:rFonts w:cs="Arial"/>
                <w:sz w:val="20"/>
                <w:szCs w:val="20"/>
              </w:rPr>
              <w:t>Meets requirements</w:t>
            </w:r>
          </w:p>
        </w:tc>
      </w:tr>
      <w:tr w:rsidR="007F1F03" w14:paraId="66A4B1B3" w14:textId="77777777" w:rsidTr="00D937A5">
        <w:tc>
          <w:tcPr>
            <w:tcW w:w="442" w:type="dxa"/>
          </w:tcPr>
          <w:p w14:paraId="7F330248"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62EB74B2" w14:textId="77777777" w:rsidR="007F1F03" w:rsidRDefault="007F1F03" w:rsidP="00D937A5">
            <w:pPr>
              <w:spacing w:before="20" w:after="60"/>
              <w:rPr>
                <w:rFonts w:cs="Arial"/>
                <w:sz w:val="20"/>
                <w:szCs w:val="20"/>
              </w:rPr>
            </w:pPr>
            <w:r>
              <w:rPr>
                <w:rFonts w:cs="Arial"/>
                <w:sz w:val="20"/>
                <w:szCs w:val="20"/>
              </w:rPr>
              <w:t>Radiant Flux (E648/NFPA 253):</w:t>
            </w:r>
            <w:r>
              <w:rPr>
                <w:rFonts w:cs="Arial"/>
                <w:sz w:val="20"/>
                <w:szCs w:val="20"/>
              </w:rPr>
              <w:br/>
              <w:t>≥ 0.45 watts/sq cm for Class 1 is required</w:t>
            </w:r>
          </w:p>
        </w:tc>
        <w:tc>
          <w:tcPr>
            <w:tcW w:w="5579" w:type="dxa"/>
            <w:hideMark/>
          </w:tcPr>
          <w:p w14:paraId="7DE8CA45" w14:textId="77777777" w:rsidR="007F1F03" w:rsidRDefault="007F1F03" w:rsidP="00D937A5">
            <w:pPr>
              <w:spacing w:before="20" w:after="60"/>
              <w:rPr>
                <w:rFonts w:cs="Arial"/>
                <w:sz w:val="20"/>
                <w:szCs w:val="20"/>
              </w:rPr>
            </w:pPr>
            <w:r>
              <w:rPr>
                <w:rFonts w:cs="Arial"/>
                <w:sz w:val="20"/>
                <w:szCs w:val="20"/>
              </w:rPr>
              <w:t>0.94</w:t>
            </w:r>
          </w:p>
        </w:tc>
      </w:tr>
      <w:tr w:rsidR="007F1F03" w14:paraId="5F9DFB2A" w14:textId="77777777" w:rsidTr="00D937A5">
        <w:tc>
          <w:tcPr>
            <w:tcW w:w="442" w:type="dxa"/>
          </w:tcPr>
          <w:p w14:paraId="57420AF3"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1BAAEDD6" w14:textId="77777777" w:rsidR="007F1F03" w:rsidRDefault="007F1F03" w:rsidP="00D937A5">
            <w:pPr>
              <w:spacing w:before="20" w:after="60"/>
              <w:rPr>
                <w:rFonts w:cs="Arial"/>
                <w:sz w:val="20"/>
                <w:szCs w:val="20"/>
              </w:rPr>
            </w:pPr>
            <w:r>
              <w:rPr>
                <w:rFonts w:cs="Arial"/>
                <w:sz w:val="20"/>
                <w:szCs w:val="20"/>
              </w:rPr>
              <w:t>Smoke Density (ASTM E662):</w:t>
            </w:r>
            <w:r>
              <w:rPr>
                <w:rFonts w:cs="Arial"/>
                <w:sz w:val="20"/>
                <w:szCs w:val="20"/>
              </w:rPr>
              <w:br/>
              <w:t>&lt; 450 is required</w:t>
            </w:r>
          </w:p>
        </w:tc>
        <w:tc>
          <w:tcPr>
            <w:tcW w:w="5579" w:type="dxa"/>
            <w:hideMark/>
          </w:tcPr>
          <w:p w14:paraId="0772F141" w14:textId="77777777" w:rsidR="007F1F03" w:rsidRDefault="007F1F03" w:rsidP="00D937A5">
            <w:pPr>
              <w:spacing w:before="20" w:after="60"/>
              <w:rPr>
                <w:rFonts w:cs="Arial"/>
                <w:sz w:val="20"/>
                <w:szCs w:val="20"/>
              </w:rPr>
            </w:pPr>
            <w:r>
              <w:rPr>
                <w:rFonts w:cs="Arial"/>
                <w:sz w:val="20"/>
                <w:szCs w:val="20"/>
              </w:rPr>
              <w:t>197 (flaming) and 36 (non-flaming)</w:t>
            </w:r>
          </w:p>
        </w:tc>
      </w:tr>
      <w:tr w:rsidR="007F1F03" w14:paraId="356B3116" w14:textId="77777777" w:rsidTr="00D937A5">
        <w:tc>
          <w:tcPr>
            <w:tcW w:w="442" w:type="dxa"/>
          </w:tcPr>
          <w:p w14:paraId="4AB96F12"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46E6E632" w14:textId="77777777" w:rsidR="007F1F03" w:rsidRDefault="007F1F03" w:rsidP="00D937A5">
            <w:pPr>
              <w:spacing w:before="20" w:after="60"/>
              <w:rPr>
                <w:rFonts w:cs="Arial"/>
                <w:sz w:val="20"/>
                <w:szCs w:val="20"/>
              </w:rPr>
            </w:pPr>
            <w:r>
              <w:rPr>
                <w:rFonts w:cs="Arial"/>
                <w:sz w:val="20"/>
                <w:szCs w:val="20"/>
              </w:rPr>
              <w:t>Surface Burning (CAN/ULC-S102.2):</w:t>
            </w:r>
          </w:p>
        </w:tc>
        <w:tc>
          <w:tcPr>
            <w:tcW w:w="5579" w:type="dxa"/>
            <w:hideMark/>
          </w:tcPr>
          <w:p w14:paraId="2319F225" w14:textId="77777777" w:rsidR="007F1F03" w:rsidRDefault="007F1F03" w:rsidP="00D937A5">
            <w:pPr>
              <w:spacing w:before="20" w:after="60"/>
              <w:rPr>
                <w:rFonts w:cs="Arial"/>
                <w:sz w:val="20"/>
                <w:szCs w:val="20"/>
              </w:rPr>
            </w:pPr>
            <w:r>
              <w:rPr>
                <w:rFonts w:cs="Arial"/>
                <w:sz w:val="20"/>
                <w:szCs w:val="20"/>
              </w:rPr>
              <w:t>FSR of 55 and SDC of 450</w:t>
            </w:r>
          </w:p>
        </w:tc>
      </w:tr>
      <w:tr w:rsidR="007F1F03" w14:paraId="47A8B697" w14:textId="77777777" w:rsidTr="00D937A5">
        <w:tc>
          <w:tcPr>
            <w:tcW w:w="442" w:type="dxa"/>
          </w:tcPr>
          <w:p w14:paraId="6C46E2F2"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767D4277" w14:textId="77777777" w:rsidR="007F1F03" w:rsidRDefault="007F1F03" w:rsidP="00D937A5">
            <w:pPr>
              <w:spacing w:before="20" w:after="60"/>
              <w:rPr>
                <w:rFonts w:cs="Arial"/>
                <w:sz w:val="20"/>
                <w:szCs w:val="20"/>
              </w:rPr>
            </w:pPr>
            <w:r>
              <w:rPr>
                <w:rFonts w:cs="Arial"/>
                <w:sz w:val="20"/>
                <w:szCs w:val="20"/>
              </w:rPr>
              <w:t>Burn Resistance (DIN EN 1399):</w:t>
            </w:r>
          </w:p>
        </w:tc>
        <w:tc>
          <w:tcPr>
            <w:tcW w:w="5579" w:type="dxa"/>
            <w:hideMark/>
          </w:tcPr>
          <w:p w14:paraId="3E6BC671" w14:textId="77777777" w:rsidR="007F1F03" w:rsidRDefault="007F1F03" w:rsidP="00D937A5">
            <w:pPr>
              <w:spacing w:before="20" w:after="60"/>
              <w:rPr>
                <w:rFonts w:cs="Arial"/>
                <w:sz w:val="20"/>
                <w:szCs w:val="20"/>
              </w:rPr>
            </w:pPr>
            <w:r>
              <w:rPr>
                <w:rFonts w:cs="Arial"/>
                <w:sz w:val="20"/>
                <w:szCs w:val="20"/>
              </w:rPr>
              <w:t>Resistant to cigarette and solder burns</w:t>
            </w:r>
          </w:p>
        </w:tc>
      </w:tr>
      <w:tr w:rsidR="007F1F03" w14:paraId="16A3FD5E" w14:textId="77777777" w:rsidTr="00D937A5">
        <w:tc>
          <w:tcPr>
            <w:tcW w:w="442" w:type="dxa"/>
          </w:tcPr>
          <w:p w14:paraId="2E719B05"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5754D253" w14:textId="77777777" w:rsidR="007F1F03" w:rsidRDefault="007F1F03" w:rsidP="00D937A5">
            <w:pPr>
              <w:spacing w:before="20" w:after="60"/>
              <w:rPr>
                <w:rFonts w:cs="Arial"/>
                <w:sz w:val="20"/>
                <w:szCs w:val="20"/>
              </w:rPr>
            </w:pPr>
            <w:r>
              <w:rPr>
                <w:rFonts w:cs="Arial"/>
                <w:sz w:val="20"/>
                <w:szCs w:val="20"/>
              </w:rPr>
              <w:t>Slip Resistance (ASTM D2047):</w:t>
            </w:r>
            <w:r>
              <w:rPr>
                <w:rFonts w:cs="Arial"/>
                <w:sz w:val="20"/>
                <w:szCs w:val="20"/>
              </w:rPr>
              <w:br/>
              <w:t>≥ 0.5 is required</w:t>
            </w:r>
          </w:p>
        </w:tc>
        <w:tc>
          <w:tcPr>
            <w:tcW w:w="5579" w:type="dxa"/>
            <w:hideMark/>
          </w:tcPr>
          <w:p w14:paraId="6C15AD3D" w14:textId="77777777" w:rsidR="007F1F03" w:rsidRDefault="007F1F03" w:rsidP="00D937A5">
            <w:pPr>
              <w:spacing w:before="20" w:after="60"/>
              <w:rPr>
                <w:rFonts w:cs="Arial"/>
                <w:sz w:val="20"/>
                <w:szCs w:val="20"/>
              </w:rPr>
            </w:pPr>
            <w:r>
              <w:rPr>
                <w:rFonts w:cs="Arial"/>
                <w:sz w:val="20"/>
                <w:szCs w:val="20"/>
              </w:rPr>
              <w:t xml:space="preserve">Static coefficient of friction, Neolite dry 0.90, Neolite wet 1.0 </w:t>
            </w:r>
          </w:p>
        </w:tc>
      </w:tr>
      <w:tr w:rsidR="007F1F03" w14:paraId="2C92E2D4" w14:textId="77777777" w:rsidTr="00D937A5">
        <w:tc>
          <w:tcPr>
            <w:tcW w:w="442" w:type="dxa"/>
          </w:tcPr>
          <w:p w14:paraId="2C3BAA89"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080A03C5" w14:textId="77777777" w:rsidR="007F1F03" w:rsidRDefault="007F1F03" w:rsidP="00D937A5">
            <w:pPr>
              <w:spacing w:before="20" w:after="60"/>
              <w:rPr>
                <w:rFonts w:cs="Arial"/>
                <w:sz w:val="20"/>
                <w:szCs w:val="20"/>
              </w:rPr>
            </w:pPr>
            <w:r>
              <w:rPr>
                <w:rFonts w:cs="Arial"/>
                <w:sz w:val="20"/>
                <w:szCs w:val="20"/>
              </w:rPr>
              <w:t>Bacteria Resistance (ASTM E2180/ASTM G21):</w:t>
            </w:r>
          </w:p>
        </w:tc>
        <w:tc>
          <w:tcPr>
            <w:tcW w:w="5579" w:type="dxa"/>
            <w:hideMark/>
          </w:tcPr>
          <w:p w14:paraId="033F4050" w14:textId="77777777" w:rsidR="007F1F03" w:rsidRDefault="007F1F03" w:rsidP="00D937A5">
            <w:pPr>
              <w:spacing w:before="20" w:after="60"/>
              <w:rPr>
                <w:rFonts w:cs="Arial"/>
                <w:sz w:val="20"/>
                <w:szCs w:val="20"/>
              </w:rPr>
            </w:pPr>
            <w:r>
              <w:rPr>
                <w:rFonts w:cs="Arial"/>
                <w:sz w:val="20"/>
                <w:szCs w:val="20"/>
              </w:rPr>
              <w:t>Resistant to bacteria, fungi, and micro-organism activity</w:t>
            </w:r>
          </w:p>
        </w:tc>
      </w:tr>
      <w:tr w:rsidR="007F1F03" w14:paraId="6AC93D44" w14:textId="77777777" w:rsidTr="00D937A5">
        <w:tc>
          <w:tcPr>
            <w:tcW w:w="442" w:type="dxa"/>
          </w:tcPr>
          <w:p w14:paraId="1A14A77A"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2569B03D" w14:textId="77777777" w:rsidR="007F1F03" w:rsidRDefault="007F1F03" w:rsidP="00D937A5">
            <w:pPr>
              <w:spacing w:before="20" w:after="60"/>
              <w:rPr>
                <w:rFonts w:cs="Arial"/>
                <w:sz w:val="20"/>
                <w:szCs w:val="20"/>
              </w:rPr>
            </w:pPr>
            <w:r>
              <w:rPr>
                <w:rFonts w:cs="Arial"/>
                <w:sz w:val="20"/>
                <w:szCs w:val="20"/>
              </w:rPr>
              <w:t>Latex Allergies (ASTM D6499):</w:t>
            </w:r>
          </w:p>
        </w:tc>
        <w:tc>
          <w:tcPr>
            <w:tcW w:w="5579" w:type="dxa"/>
            <w:hideMark/>
          </w:tcPr>
          <w:p w14:paraId="629AE17C" w14:textId="77777777" w:rsidR="007F1F03" w:rsidRDefault="007F1F03" w:rsidP="00D937A5">
            <w:pPr>
              <w:spacing w:before="20" w:after="60"/>
              <w:rPr>
                <w:rFonts w:cs="Arial"/>
                <w:sz w:val="20"/>
                <w:szCs w:val="20"/>
              </w:rPr>
            </w:pPr>
            <w:r>
              <w:rPr>
                <w:rFonts w:cs="Arial"/>
                <w:sz w:val="20"/>
                <w:szCs w:val="20"/>
              </w:rPr>
              <w:t>Inhibition ELISA, results are below detection level</w:t>
            </w:r>
          </w:p>
        </w:tc>
      </w:tr>
      <w:tr w:rsidR="007F1F03" w14:paraId="53697969" w14:textId="77777777" w:rsidTr="00D937A5">
        <w:tc>
          <w:tcPr>
            <w:tcW w:w="442" w:type="dxa"/>
          </w:tcPr>
          <w:p w14:paraId="45405722"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505B8FE3" w14:textId="77777777" w:rsidR="007F1F03" w:rsidRDefault="007F1F03" w:rsidP="00D937A5">
            <w:pPr>
              <w:spacing w:before="20" w:after="60"/>
              <w:rPr>
                <w:rFonts w:cs="Arial"/>
                <w:sz w:val="20"/>
                <w:szCs w:val="20"/>
              </w:rPr>
            </w:pPr>
            <w:r>
              <w:rPr>
                <w:rFonts w:cs="Arial"/>
                <w:sz w:val="20"/>
                <w:szCs w:val="20"/>
              </w:rPr>
              <w:t>Sound Absorption (ASTM E2179):</w:t>
            </w:r>
          </w:p>
        </w:tc>
        <w:tc>
          <w:tcPr>
            <w:tcW w:w="5579" w:type="dxa"/>
            <w:hideMark/>
          </w:tcPr>
          <w:p w14:paraId="63ABDDD1" w14:textId="77777777" w:rsidR="007F1F03" w:rsidRDefault="007F1F03" w:rsidP="00D937A5">
            <w:pPr>
              <w:spacing w:before="20" w:after="60"/>
              <w:rPr>
                <w:rFonts w:cs="Arial"/>
                <w:sz w:val="20"/>
                <w:szCs w:val="20"/>
              </w:rPr>
            </w:pPr>
            <w:r>
              <w:rPr>
                <w:rFonts w:cs="Arial"/>
                <w:sz w:val="20"/>
                <w:szCs w:val="20"/>
              </w:rPr>
              <w:t>∆ IIC 14 (compare only ∆ values)</w:t>
            </w:r>
          </w:p>
        </w:tc>
      </w:tr>
      <w:tr w:rsidR="007F1F03" w14:paraId="1CDBA798" w14:textId="77777777" w:rsidTr="00D937A5">
        <w:tc>
          <w:tcPr>
            <w:tcW w:w="442" w:type="dxa"/>
          </w:tcPr>
          <w:p w14:paraId="10638CDC"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561F93FC" w14:textId="77777777" w:rsidR="007F1F03" w:rsidRDefault="007F1F03" w:rsidP="00D937A5">
            <w:pPr>
              <w:spacing w:before="20" w:after="60"/>
              <w:rPr>
                <w:rFonts w:cs="Arial"/>
                <w:sz w:val="20"/>
                <w:szCs w:val="20"/>
              </w:rPr>
            </w:pPr>
            <w:r>
              <w:rPr>
                <w:rFonts w:cs="Arial"/>
                <w:sz w:val="20"/>
                <w:szCs w:val="20"/>
              </w:rPr>
              <w:t>Sound Generation:</w:t>
            </w:r>
          </w:p>
        </w:tc>
        <w:tc>
          <w:tcPr>
            <w:tcW w:w="5579" w:type="dxa"/>
            <w:hideMark/>
          </w:tcPr>
          <w:p w14:paraId="147D1001" w14:textId="77777777" w:rsidR="007F1F03" w:rsidRDefault="007F1F03" w:rsidP="00D937A5">
            <w:pPr>
              <w:spacing w:before="20" w:after="60"/>
              <w:rPr>
                <w:rFonts w:cs="Arial"/>
                <w:sz w:val="20"/>
                <w:szCs w:val="20"/>
              </w:rPr>
            </w:pPr>
            <w:r>
              <w:rPr>
                <w:rFonts w:cs="Arial"/>
                <w:sz w:val="20"/>
                <w:szCs w:val="20"/>
              </w:rPr>
              <w:t>66.3 dBA, 68.5 dBC and 19.6 Sones, independently tested</w:t>
            </w:r>
          </w:p>
        </w:tc>
      </w:tr>
      <w:tr w:rsidR="007F1F03" w14:paraId="18863B28" w14:textId="77777777" w:rsidTr="00D937A5">
        <w:tc>
          <w:tcPr>
            <w:tcW w:w="442" w:type="dxa"/>
          </w:tcPr>
          <w:p w14:paraId="31B932A9"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28D938F7" w14:textId="77777777" w:rsidR="007F1F03" w:rsidRDefault="007F1F03" w:rsidP="00D937A5">
            <w:pPr>
              <w:spacing w:before="20" w:after="60"/>
              <w:rPr>
                <w:rFonts w:cs="Arial"/>
                <w:sz w:val="20"/>
                <w:szCs w:val="20"/>
              </w:rPr>
            </w:pPr>
            <w:r>
              <w:rPr>
                <w:rFonts w:cs="Arial"/>
                <w:sz w:val="20"/>
                <w:szCs w:val="20"/>
              </w:rPr>
              <w:t>Hardness (ASTM D2240):</w:t>
            </w:r>
            <w:r>
              <w:rPr>
                <w:rFonts w:cs="Arial"/>
                <w:sz w:val="20"/>
                <w:szCs w:val="20"/>
              </w:rPr>
              <w:br/>
              <w:t>≥ 70 is required</w:t>
            </w:r>
          </w:p>
        </w:tc>
        <w:tc>
          <w:tcPr>
            <w:tcW w:w="5579" w:type="dxa"/>
            <w:hideMark/>
          </w:tcPr>
          <w:p w14:paraId="306B1EB8" w14:textId="77777777" w:rsidR="007F1F03" w:rsidRDefault="007F1F03" w:rsidP="00D937A5">
            <w:pPr>
              <w:spacing w:before="20" w:after="60"/>
              <w:rPr>
                <w:rFonts w:cs="Arial"/>
                <w:sz w:val="20"/>
                <w:szCs w:val="20"/>
              </w:rPr>
            </w:pPr>
            <w:r>
              <w:rPr>
                <w:rFonts w:cs="Arial"/>
                <w:sz w:val="20"/>
                <w:szCs w:val="20"/>
              </w:rPr>
              <w:t>Shore type A, 89</w:t>
            </w:r>
          </w:p>
        </w:tc>
      </w:tr>
      <w:tr w:rsidR="007F1F03" w14:paraId="255CEE94" w14:textId="77777777" w:rsidTr="00D937A5">
        <w:tc>
          <w:tcPr>
            <w:tcW w:w="442" w:type="dxa"/>
          </w:tcPr>
          <w:p w14:paraId="70983DDA"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1B89C99C" w14:textId="77777777" w:rsidR="007F1F03" w:rsidRDefault="007F1F03" w:rsidP="00D937A5">
            <w:pPr>
              <w:spacing w:before="20" w:after="60"/>
              <w:rPr>
                <w:rFonts w:cs="Arial"/>
                <w:sz w:val="20"/>
                <w:szCs w:val="20"/>
              </w:rPr>
            </w:pPr>
            <w:r>
              <w:rPr>
                <w:rFonts w:cs="Arial"/>
                <w:sz w:val="20"/>
                <w:szCs w:val="20"/>
              </w:rPr>
              <w:t>Static Load (ASTM F970):</w:t>
            </w:r>
            <w:r>
              <w:rPr>
                <w:rFonts w:cs="Arial"/>
                <w:sz w:val="20"/>
                <w:szCs w:val="20"/>
              </w:rPr>
              <w:br/>
              <w:t>≤ 0.005 in with 250 lbs is required</w:t>
            </w:r>
          </w:p>
        </w:tc>
        <w:tc>
          <w:tcPr>
            <w:tcW w:w="5579" w:type="dxa"/>
            <w:hideMark/>
          </w:tcPr>
          <w:p w14:paraId="1008316D" w14:textId="77777777" w:rsidR="007F1F03" w:rsidRDefault="007F1F03" w:rsidP="00D937A5">
            <w:pPr>
              <w:spacing w:before="20" w:after="60"/>
              <w:rPr>
                <w:rFonts w:cs="Arial"/>
                <w:sz w:val="20"/>
                <w:szCs w:val="20"/>
              </w:rPr>
            </w:pPr>
            <w:r>
              <w:rPr>
                <w:rFonts w:cs="Arial"/>
                <w:sz w:val="20"/>
                <w:szCs w:val="20"/>
              </w:rPr>
              <w:t>Residual compression of 0.002 in with 800 lbs</w:t>
            </w:r>
          </w:p>
        </w:tc>
      </w:tr>
      <w:tr w:rsidR="007F1F03" w14:paraId="0693D2E0" w14:textId="77777777" w:rsidTr="00D937A5">
        <w:tc>
          <w:tcPr>
            <w:tcW w:w="442" w:type="dxa"/>
          </w:tcPr>
          <w:p w14:paraId="79395E48"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28E2EB0A" w14:textId="77777777" w:rsidR="007F1F03" w:rsidRDefault="007F1F03" w:rsidP="00D937A5">
            <w:pPr>
              <w:spacing w:before="20" w:after="60"/>
              <w:rPr>
                <w:rFonts w:cs="Arial"/>
                <w:sz w:val="20"/>
                <w:szCs w:val="20"/>
              </w:rPr>
            </w:pPr>
            <w:r>
              <w:rPr>
                <w:rFonts w:cs="Arial"/>
                <w:sz w:val="20"/>
                <w:szCs w:val="20"/>
              </w:rPr>
              <w:t>Rolling Load Limit (ASTM F2753):</w:t>
            </w:r>
          </w:p>
        </w:tc>
        <w:tc>
          <w:tcPr>
            <w:tcW w:w="5579" w:type="dxa"/>
            <w:hideMark/>
          </w:tcPr>
          <w:p w14:paraId="245FB447" w14:textId="77777777" w:rsidR="007F1F03" w:rsidRDefault="007F1F03" w:rsidP="00D937A5">
            <w:pPr>
              <w:spacing w:before="20" w:after="60"/>
              <w:rPr>
                <w:rFonts w:cs="Arial"/>
                <w:sz w:val="20"/>
                <w:szCs w:val="20"/>
              </w:rPr>
            </w:pPr>
            <w:r>
              <w:rPr>
                <w:rFonts w:cs="Arial"/>
                <w:sz w:val="20"/>
                <w:szCs w:val="20"/>
              </w:rPr>
              <w:t>≤ 850 lbs/sq in; for forklift traffic nora polyurethane adhesive is required</w:t>
            </w:r>
          </w:p>
        </w:tc>
      </w:tr>
      <w:tr w:rsidR="007F1F03" w14:paraId="1A51F644" w14:textId="77777777" w:rsidTr="00D937A5">
        <w:tc>
          <w:tcPr>
            <w:tcW w:w="442" w:type="dxa"/>
          </w:tcPr>
          <w:p w14:paraId="700D8EFF"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5333D29C" w14:textId="77777777" w:rsidR="007F1F03" w:rsidRDefault="007F1F03" w:rsidP="00D937A5">
            <w:pPr>
              <w:spacing w:before="20" w:after="60"/>
              <w:rPr>
                <w:rFonts w:cs="Arial"/>
                <w:sz w:val="20"/>
                <w:szCs w:val="20"/>
              </w:rPr>
            </w:pPr>
            <w:r>
              <w:rPr>
                <w:rFonts w:cs="Arial"/>
                <w:sz w:val="20"/>
                <w:szCs w:val="20"/>
              </w:rPr>
              <w:t>Abrasion Resistance (ASTM D3389):</w:t>
            </w:r>
            <w:r>
              <w:rPr>
                <w:rFonts w:cs="Arial"/>
                <w:sz w:val="20"/>
                <w:szCs w:val="20"/>
              </w:rPr>
              <w:br/>
              <w:t>≤ 0.035 oz (1.0 g) is required</w:t>
            </w:r>
          </w:p>
        </w:tc>
        <w:tc>
          <w:tcPr>
            <w:tcW w:w="5579" w:type="dxa"/>
            <w:hideMark/>
          </w:tcPr>
          <w:p w14:paraId="06237BD3" w14:textId="77777777" w:rsidR="007F1F03" w:rsidRDefault="007F1F03" w:rsidP="00D937A5">
            <w:pPr>
              <w:spacing w:before="20" w:after="60"/>
              <w:rPr>
                <w:rFonts w:cs="Arial"/>
                <w:sz w:val="20"/>
                <w:szCs w:val="20"/>
              </w:rPr>
            </w:pPr>
            <w:r>
              <w:rPr>
                <w:rFonts w:cs="Arial"/>
                <w:sz w:val="20"/>
                <w:szCs w:val="20"/>
              </w:rPr>
              <w:t>1.1 lbs (500 g) load on H-18 wheel with 1000 cycles, 0.005 oz (0.14 g) weight loss</w:t>
            </w:r>
          </w:p>
        </w:tc>
      </w:tr>
      <w:tr w:rsidR="007F1F03" w14:paraId="27418523" w14:textId="77777777" w:rsidTr="00D937A5">
        <w:tc>
          <w:tcPr>
            <w:tcW w:w="442" w:type="dxa"/>
          </w:tcPr>
          <w:p w14:paraId="55615369"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tcPr>
          <w:p w14:paraId="11C9D2A4" w14:textId="77777777" w:rsidR="007F1F03" w:rsidRDefault="007F1F03" w:rsidP="00D937A5">
            <w:pPr>
              <w:spacing w:before="20" w:after="60"/>
              <w:rPr>
                <w:rFonts w:cs="Arial"/>
                <w:sz w:val="20"/>
                <w:szCs w:val="20"/>
              </w:rPr>
            </w:pPr>
            <w:r>
              <w:rPr>
                <w:rFonts w:cs="Arial"/>
                <w:sz w:val="20"/>
                <w:szCs w:val="20"/>
              </w:rPr>
              <w:t>Resistance to Chemicals (ASTM F925):</w:t>
            </w:r>
          </w:p>
        </w:tc>
        <w:tc>
          <w:tcPr>
            <w:tcW w:w="5579" w:type="dxa"/>
          </w:tcPr>
          <w:p w14:paraId="06A29BD9" w14:textId="77777777" w:rsidR="007F1F03" w:rsidRDefault="007F1F03" w:rsidP="00D937A5">
            <w:pPr>
              <w:spacing w:before="20" w:after="60"/>
              <w:rPr>
                <w:rFonts w:cs="Arial"/>
                <w:sz w:val="20"/>
                <w:szCs w:val="20"/>
              </w:rPr>
            </w:pPr>
            <w:r>
              <w:rPr>
                <w:rFonts w:cs="Arial"/>
                <w:sz w:val="20"/>
                <w:szCs w:val="20"/>
              </w:rPr>
              <w:t>Passes</w:t>
            </w:r>
          </w:p>
        </w:tc>
      </w:tr>
      <w:tr w:rsidR="007F1F03" w14:paraId="436C297E" w14:textId="77777777" w:rsidTr="00D937A5">
        <w:tc>
          <w:tcPr>
            <w:tcW w:w="442" w:type="dxa"/>
          </w:tcPr>
          <w:p w14:paraId="179D5720"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0A241E13" w14:textId="77777777" w:rsidR="007F1F03" w:rsidRDefault="007F1F03" w:rsidP="00D937A5">
            <w:pPr>
              <w:spacing w:before="20" w:after="60"/>
              <w:rPr>
                <w:rFonts w:cs="Arial"/>
                <w:sz w:val="20"/>
                <w:szCs w:val="20"/>
              </w:rPr>
            </w:pPr>
            <w:r>
              <w:rPr>
                <w:rFonts w:cs="Arial"/>
                <w:sz w:val="20"/>
                <w:szCs w:val="20"/>
              </w:rPr>
              <w:t>Resistance to Oil &amp; Grease (ISO 26987):</w:t>
            </w:r>
          </w:p>
        </w:tc>
        <w:tc>
          <w:tcPr>
            <w:tcW w:w="5579" w:type="dxa"/>
            <w:hideMark/>
          </w:tcPr>
          <w:p w14:paraId="26A28244" w14:textId="77777777" w:rsidR="007F1F03" w:rsidRDefault="007F1F03" w:rsidP="00D937A5">
            <w:pPr>
              <w:spacing w:before="20" w:after="60"/>
              <w:rPr>
                <w:rFonts w:cs="Arial"/>
                <w:sz w:val="20"/>
                <w:szCs w:val="20"/>
              </w:rPr>
            </w:pPr>
            <w:r>
              <w:rPr>
                <w:rFonts w:cs="Arial"/>
                <w:sz w:val="20"/>
                <w:szCs w:val="20"/>
              </w:rPr>
              <w:t>No</w:t>
            </w:r>
          </w:p>
        </w:tc>
      </w:tr>
      <w:tr w:rsidR="007F1F03" w14:paraId="415C7CF9" w14:textId="77777777" w:rsidTr="00D937A5">
        <w:tc>
          <w:tcPr>
            <w:tcW w:w="442" w:type="dxa"/>
          </w:tcPr>
          <w:p w14:paraId="2780A8DB"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0DDAAA7C" w14:textId="77777777" w:rsidR="007F1F03" w:rsidRDefault="007F1F03" w:rsidP="00D937A5">
            <w:pPr>
              <w:spacing w:before="20" w:after="60"/>
              <w:rPr>
                <w:rFonts w:cs="Arial"/>
                <w:sz w:val="20"/>
                <w:szCs w:val="20"/>
              </w:rPr>
            </w:pPr>
            <w:r>
              <w:rPr>
                <w:rFonts w:cs="Arial"/>
                <w:sz w:val="20"/>
                <w:szCs w:val="20"/>
              </w:rPr>
              <w:t xml:space="preserve">Resistance to Heat (ASTM F1514): </w:t>
            </w:r>
            <w:r>
              <w:rPr>
                <w:rFonts w:cs="Arial"/>
                <w:sz w:val="20"/>
                <w:szCs w:val="20"/>
              </w:rPr>
              <w:br/>
              <w:t>Avg. ∆E ≤ 8.0 is required</w:t>
            </w:r>
          </w:p>
        </w:tc>
        <w:tc>
          <w:tcPr>
            <w:tcW w:w="5579" w:type="dxa"/>
            <w:hideMark/>
          </w:tcPr>
          <w:p w14:paraId="18CB111E" w14:textId="77777777" w:rsidR="007F1F03" w:rsidRDefault="007F1F03" w:rsidP="00D937A5">
            <w:pPr>
              <w:spacing w:before="20" w:after="60"/>
              <w:rPr>
                <w:rFonts w:cs="Arial"/>
                <w:sz w:val="20"/>
                <w:szCs w:val="20"/>
              </w:rPr>
            </w:pPr>
            <w:r>
              <w:rPr>
                <w:rFonts w:cs="Arial"/>
                <w:sz w:val="20"/>
                <w:szCs w:val="20"/>
              </w:rPr>
              <w:t>Easily achieved with all batches and regular maintenance</w:t>
            </w:r>
          </w:p>
        </w:tc>
      </w:tr>
      <w:tr w:rsidR="007F1F03" w14:paraId="7D4A1AD3" w14:textId="77777777" w:rsidTr="00D937A5">
        <w:tc>
          <w:tcPr>
            <w:tcW w:w="442" w:type="dxa"/>
          </w:tcPr>
          <w:p w14:paraId="14332477" w14:textId="77777777" w:rsidR="007F1F03" w:rsidRDefault="007F1F03" w:rsidP="007F1F03">
            <w:pPr>
              <w:pStyle w:val="ListParagraph"/>
              <w:numPr>
                <w:ilvl w:val="0"/>
                <w:numId w:val="47"/>
              </w:numPr>
              <w:tabs>
                <w:tab w:val="left" w:pos="45"/>
              </w:tabs>
              <w:spacing w:before="20" w:after="60" w:line="276" w:lineRule="auto"/>
              <w:rPr>
                <w:rFonts w:ascii="Arial" w:hAnsi="Arial" w:cs="Arial"/>
                <w:sz w:val="20"/>
                <w:szCs w:val="20"/>
              </w:rPr>
            </w:pPr>
          </w:p>
        </w:tc>
        <w:tc>
          <w:tcPr>
            <w:tcW w:w="3951" w:type="dxa"/>
            <w:hideMark/>
          </w:tcPr>
          <w:p w14:paraId="090AB210" w14:textId="77777777" w:rsidR="007F1F03" w:rsidRDefault="007F1F03" w:rsidP="00D937A5">
            <w:pPr>
              <w:spacing w:before="20" w:after="60"/>
              <w:rPr>
                <w:rFonts w:cs="Arial"/>
                <w:sz w:val="20"/>
                <w:szCs w:val="20"/>
              </w:rPr>
            </w:pPr>
            <w:r>
              <w:rPr>
                <w:rFonts w:cs="Arial"/>
                <w:sz w:val="20"/>
                <w:szCs w:val="20"/>
              </w:rPr>
              <w:t>Static Generation (AATCC 134):</w:t>
            </w:r>
          </w:p>
        </w:tc>
        <w:tc>
          <w:tcPr>
            <w:tcW w:w="5579" w:type="dxa"/>
            <w:hideMark/>
          </w:tcPr>
          <w:p w14:paraId="7A5DD891" w14:textId="77777777" w:rsidR="007F1F03" w:rsidRDefault="007F1F03" w:rsidP="00D937A5">
            <w:pPr>
              <w:spacing w:before="20" w:after="60"/>
              <w:rPr>
                <w:rFonts w:cs="Arial"/>
                <w:sz w:val="20"/>
                <w:szCs w:val="20"/>
              </w:rPr>
            </w:pPr>
            <w:r>
              <w:rPr>
                <w:rFonts w:cs="Arial"/>
                <w:sz w:val="20"/>
                <w:szCs w:val="20"/>
              </w:rPr>
              <w:t>&lt; 1000 Volts at 20% RH</w:t>
            </w:r>
          </w:p>
        </w:tc>
      </w:tr>
      <w:tr w:rsidR="007F1F03" w14:paraId="4E315C3D" w14:textId="77777777" w:rsidTr="00D937A5">
        <w:tc>
          <w:tcPr>
            <w:tcW w:w="442" w:type="dxa"/>
          </w:tcPr>
          <w:p w14:paraId="1EF3FD13"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11409573" w14:textId="77777777" w:rsidR="007F1F03" w:rsidRDefault="007F1F03" w:rsidP="00D937A5">
            <w:pPr>
              <w:spacing w:before="20" w:after="60"/>
              <w:rPr>
                <w:rFonts w:cs="Arial"/>
                <w:sz w:val="20"/>
                <w:szCs w:val="20"/>
              </w:rPr>
            </w:pPr>
            <w:r>
              <w:rPr>
                <w:rFonts w:cs="Arial"/>
                <w:sz w:val="20"/>
                <w:szCs w:val="20"/>
              </w:rPr>
              <w:t>Indoor Air Quality:</w:t>
            </w:r>
          </w:p>
        </w:tc>
        <w:tc>
          <w:tcPr>
            <w:tcW w:w="5579" w:type="dxa"/>
            <w:hideMark/>
          </w:tcPr>
          <w:p w14:paraId="75B2248E" w14:textId="77777777" w:rsidR="007F1F03" w:rsidRDefault="007F1F03" w:rsidP="00D937A5">
            <w:pPr>
              <w:spacing w:before="20" w:after="60"/>
              <w:rPr>
                <w:rFonts w:cs="Arial"/>
                <w:sz w:val="20"/>
                <w:szCs w:val="20"/>
              </w:rPr>
            </w:pPr>
            <w:r>
              <w:rPr>
                <w:rFonts w:eastAsia="Times New Roman" w:cs="Arial"/>
                <w:sz w:val="20"/>
                <w:szCs w:val="20"/>
              </w:rPr>
              <w:t>GREENGUARD Gold Certified; CDPH 01350 compliant</w:t>
            </w:r>
          </w:p>
        </w:tc>
      </w:tr>
      <w:tr w:rsidR="007F1F03" w14:paraId="47825557" w14:textId="77777777" w:rsidTr="00D937A5">
        <w:tc>
          <w:tcPr>
            <w:tcW w:w="442" w:type="dxa"/>
          </w:tcPr>
          <w:p w14:paraId="543FAF35"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tcPr>
          <w:p w14:paraId="2A317865" w14:textId="214B63C9" w:rsidR="007F1F03" w:rsidRDefault="007F1F03" w:rsidP="007F1F03">
            <w:pPr>
              <w:spacing w:before="20" w:after="60"/>
              <w:rPr>
                <w:rFonts w:cs="Arial"/>
                <w:sz w:val="20"/>
                <w:szCs w:val="20"/>
              </w:rPr>
            </w:pPr>
            <w:r>
              <w:rPr>
                <w:rFonts w:cs="Arial"/>
                <w:sz w:val="20"/>
                <w:szCs w:val="20"/>
              </w:rPr>
              <w:t>Disclosure of Product Ingredients:</w:t>
            </w:r>
          </w:p>
        </w:tc>
        <w:tc>
          <w:tcPr>
            <w:tcW w:w="5579" w:type="dxa"/>
          </w:tcPr>
          <w:p w14:paraId="46E482FF" w14:textId="643FDA0D" w:rsidR="007F1F03" w:rsidRDefault="007F1F03" w:rsidP="007F1F03">
            <w:pPr>
              <w:spacing w:before="20" w:after="60"/>
              <w:rPr>
                <w:rFonts w:eastAsia="Times New Roman" w:cs="Arial"/>
                <w:sz w:val="20"/>
                <w:szCs w:val="20"/>
              </w:rPr>
            </w:pPr>
            <w:r>
              <w:rPr>
                <w:rFonts w:eastAsia="Times New Roman" w:cs="Arial"/>
                <w:sz w:val="20"/>
                <w:szCs w:val="20"/>
              </w:rPr>
              <w:t>Health Product Declaration (HPD)</w:t>
            </w:r>
          </w:p>
        </w:tc>
      </w:tr>
      <w:tr w:rsidR="007F1F03" w14:paraId="4BDFE107" w14:textId="77777777" w:rsidTr="00D937A5">
        <w:tc>
          <w:tcPr>
            <w:tcW w:w="442" w:type="dxa"/>
          </w:tcPr>
          <w:p w14:paraId="56AC655A" w14:textId="77777777" w:rsidR="007F1F03" w:rsidRDefault="007F1F03" w:rsidP="007F1F03">
            <w:pPr>
              <w:pStyle w:val="ListParagraph"/>
              <w:numPr>
                <w:ilvl w:val="0"/>
                <w:numId w:val="47"/>
              </w:numPr>
              <w:spacing w:before="20" w:after="60" w:line="276" w:lineRule="auto"/>
              <w:rPr>
                <w:rFonts w:ascii="Arial" w:hAnsi="Arial" w:cs="Arial"/>
                <w:sz w:val="20"/>
                <w:szCs w:val="20"/>
              </w:rPr>
            </w:pPr>
          </w:p>
        </w:tc>
        <w:tc>
          <w:tcPr>
            <w:tcW w:w="3951" w:type="dxa"/>
            <w:hideMark/>
          </w:tcPr>
          <w:p w14:paraId="2EB91BB1" w14:textId="77777777" w:rsidR="007F1F03" w:rsidRDefault="007F1F03" w:rsidP="007F1F03">
            <w:pPr>
              <w:spacing w:before="20" w:after="60"/>
              <w:rPr>
                <w:rFonts w:cs="Arial"/>
                <w:sz w:val="20"/>
                <w:szCs w:val="20"/>
              </w:rPr>
            </w:pPr>
            <w:r>
              <w:rPr>
                <w:rFonts w:cs="Arial"/>
                <w:sz w:val="20"/>
                <w:szCs w:val="20"/>
              </w:rPr>
              <w:t>LEED v4:</w:t>
            </w:r>
          </w:p>
        </w:tc>
        <w:tc>
          <w:tcPr>
            <w:tcW w:w="5579" w:type="dxa"/>
            <w:hideMark/>
          </w:tcPr>
          <w:p w14:paraId="0E6821A8" w14:textId="02DE4E54" w:rsidR="007F1F03" w:rsidRDefault="007F1F03" w:rsidP="007F1F03">
            <w:pPr>
              <w:spacing w:before="20" w:after="60"/>
              <w:rPr>
                <w:rFonts w:cs="Arial"/>
                <w:sz w:val="20"/>
                <w:szCs w:val="20"/>
              </w:rPr>
            </w:pPr>
            <w:r>
              <w:rPr>
                <w:rFonts w:cs="Arial"/>
                <w:sz w:val="20"/>
                <w:szCs w:val="20"/>
                <w:shd w:val="clear" w:color="auto" w:fill="FFFFFF"/>
              </w:rPr>
              <w:t>Contributes to multiple IEQ and MR credits</w:t>
            </w:r>
          </w:p>
        </w:tc>
      </w:tr>
    </w:tbl>
    <w:p w14:paraId="0AE59467" w14:textId="77777777" w:rsidR="00F07F91" w:rsidRPr="00AB5806" w:rsidRDefault="00F07F91" w:rsidP="00F07F91">
      <w:pPr>
        <w:spacing w:before="480" w:after="240"/>
        <w:rPr>
          <w:rFonts w:cs="Arial"/>
          <w:sz w:val="20"/>
          <w:szCs w:val="20"/>
        </w:rPr>
      </w:pPr>
      <w:r w:rsidRPr="00AB5806">
        <w:rPr>
          <w:rFonts w:cs="Arial"/>
          <w:sz w:val="20"/>
          <w:szCs w:val="20"/>
        </w:rPr>
        <w:t>PART 3 - GENERAL</w:t>
      </w:r>
    </w:p>
    <w:p w14:paraId="247AFA74" w14:textId="77777777" w:rsidR="00F07F91" w:rsidRPr="00AB5806" w:rsidRDefault="00F07F91" w:rsidP="00F07F91">
      <w:pPr>
        <w:spacing w:before="240"/>
        <w:rPr>
          <w:rFonts w:cs="Arial"/>
          <w:sz w:val="20"/>
          <w:szCs w:val="20"/>
        </w:rPr>
      </w:pPr>
      <w:r w:rsidRPr="00AB5806">
        <w:rPr>
          <w:rFonts w:cs="Arial"/>
          <w:sz w:val="20"/>
          <w:szCs w:val="20"/>
        </w:rPr>
        <w:t>3.1 GENERAL CONTRACTOR RESPONSIBILITIES</w:t>
      </w:r>
    </w:p>
    <w:p w14:paraId="1CE6EF1D"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626FDD23"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78836AFE"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4AC85F6"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99C1997"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48E8CED" w14:textId="2D249546"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w:t>
      </w:r>
      <w:r w:rsidR="007F1F03" w:rsidRPr="00AB5806">
        <w:rPr>
          <w:rFonts w:ascii="Arial" w:hAnsi="Arial" w:cs="Arial"/>
          <w:sz w:val="20"/>
          <w:szCs w:val="20"/>
        </w:rPr>
        <w:t>12 hours</w:t>
      </w:r>
      <w:r w:rsidRPr="00AB5806">
        <w:rPr>
          <w:rFonts w:ascii="Arial" w:hAnsi="Arial" w:cs="Arial"/>
          <w:sz w:val="20"/>
          <w:szCs w:val="20"/>
        </w:rPr>
        <w:t xml:space="preserve"> and prohibit rolling loads for </w:t>
      </w:r>
      <w:r w:rsidR="007F1F03" w:rsidRPr="00AB5806">
        <w:rPr>
          <w:rFonts w:ascii="Arial" w:hAnsi="Arial" w:cs="Arial"/>
          <w:sz w:val="20"/>
          <w:szCs w:val="20"/>
        </w:rPr>
        <w:t>72 hours</w:t>
      </w:r>
      <w:r w:rsidRPr="00AB5806">
        <w:rPr>
          <w:rFonts w:ascii="Arial" w:hAnsi="Arial" w:cs="Arial"/>
          <w:sz w:val="20"/>
          <w:szCs w:val="20"/>
        </w:rPr>
        <w:t>.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6BC1161E" w14:textId="05C8DCAD"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w:t>
      </w:r>
      <w:r w:rsidR="007F1F03" w:rsidRPr="00AB5806">
        <w:rPr>
          <w:rFonts w:ascii="Arial" w:hAnsi="Arial" w:cs="Arial"/>
          <w:sz w:val="20"/>
          <w:szCs w:val="20"/>
        </w:rPr>
        <w:t>72 hours</w:t>
      </w:r>
      <w:r w:rsidRPr="00AB5806">
        <w:rPr>
          <w:rFonts w:ascii="Arial" w:hAnsi="Arial" w:cs="Arial"/>
          <w:sz w:val="20"/>
          <w:szCs w:val="20"/>
        </w:rPr>
        <w:t xml:space="preserve">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697A7BAD" w14:textId="77777777" w:rsidR="00F07F91" w:rsidRPr="00AB5806" w:rsidRDefault="00F07F91" w:rsidP="00F07F91">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1AE78294" w14:textId="77777777" w:rsidR="00F07F91" w:rsidRPr="00AB5806" w:rsidRDefault="00F07F91" w:rsidP="00F07F9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3E891C5E" w14:textId="77777777" w:rsidR="00F07F91" w:rsidRDefault="00F07F91" w:rsidP="00F07F91">
      <w:pPr>
        <w:pStyle w:val="ListParagraph"/>
        <w:numPr>
          <w:ilvl w:val="0"/>
          <w:numId w:val="28"/>
        </w:numPr>
        <w:spacing w:before="120" w:after="60"/>
        <w:ind w:left="1080"/>
        <w:contextualSpacing w:val="0"/>
        <w:rPr>
          <w:rFonts w:ascii="Arial" w:hAnsi="Arial" w:cs="Arial"/>
          <w:sz w:val="20"/>
          <w:szCs w:val="20"/>
        </w:rPr>
      </w:pPr>
      <w:bookmarkStart w:id="7"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2D120942" w14:textId="77777777" w:rsidR="00F07F91" w:rsidRPr="00AB5806" w:rsidRDefault="00F07F91" w:rsidP="00F07F91">
      <w:pPr>
        <w:pStyle w:val="ListParagraph"/>
        <w:numPr>
          <w:ilvl w:val="0"/>
          <w:numId w:val="28"/>
        </w:numPr>
        <w:spacing w:before="120" w:after="60"/>
        <w:ind w:left="1080"/>
        <w:contextualSpacing w:val="0"/>
        <w:rPr>
          <w:rFonts w:ascii="Arial" w:hAnsi="Arial" w:cs="Arial"/>
          <w:sz w:val="20"/>
          <w:szCs w:val="20"/>
        </w:rPr>
      </w:pPr>
      <w:bookmarkStart w:id="8" w:name="_Hlk64470643"/>
      <w:bookmarkEnd w:id="7"/>
      <w:r>
        <w:rPr>
          <w:rFonts w:ascii="Arial" w:hAnsi="Arial" w:cs="Arial"/>
          <w:sz w:val="20"/>
          <w:szCs w:val="20"/>
        </w:rPr>
        <w:lastRenderedPageBreak/>
        <w:t>It is recommended to have a minimum of one installer per working party with the ability to provide proof of current credentials on request.</w:t>
      </w:r>
    </w:p>
    <w:bookmarkEnd w:id="8"/>
    <w:p w14:paraId="27F9EAEA" w14:textId="77777777" w:rsidR="00F07F91" w:rsidRPr="00AB5806" w:rsidRDefault="00F07F91" w:rsidP="00F07F91">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39B5E6DA" w14:textId="77777777" w:rsidR="00F07F91" w:rsidRPr="00AB5806" w:rsidRDefault="00F07F91" w:rsidP="00F07F9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12661CDA" w14:textId="77777777" w:rsidR="00F07F91" w:rsidRDefault="00F07F91" w:rsidP="00F07F91">
      <w:pPr>
        <w:spacing w:before="480" w:after="480"/>
        <w:jc w:val="center"/>
        <w:rPr>
          <w:rFonts w:cs="Arial"/>
          <w:sz w:val="20"/>
          <w:szCs w:val="20"/>
        </w:rPr>
      </w:pPr>
      <w:r w:rsidRPr="00AB5806">
        <w:rPr>
          <w:rFonts w:cs="Arial"/>
          <w:sz w:val="20"/>
          <w:szCs w:val="20"/>
        </w:rPr>
        <w:t>END OF SECTION</w:t>
      </w:r>
    </w:p>
    <w:p w14:paraId="2E05741C" w14:textId="77777777" w:rsidR="001801B5" w:rsidRDefault="001801B5" w:rsidP="001801B5">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72EFD7E3" w14:textId="77777777" w:rsidR="00C35AB3" w:rsidRPr="00AB5806" w:rsidRDefault="00C35AB3" w:rsidP="002501E3">
      <w:pPr>
        <w:rPr>
          <w:rFonts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AECF" w14:textId="410BBDC0" w:rsidR="009A4BBC" w:rsidRPr="003F152E" w:rsidRDefault="009A4BBC" w:rsidP="004F7012">
    <w:pPr>
      <w:pStyle w:val="Footer"/>
      <w:tabs>
        <w:tab w:val="clear" w:pos="9360"/>
        <w:tab w:val="right" w:pos="10800"/>
      </w:tabs>
      <w:jc w:val="left"/>
      <w:rPr>
        <w:rStyle w:val="NUM"/>
        <w:sz w:val="16"/>
        <w:szCs w:val="16"/>
      </w:rPr>
    </w:pPr>
    <w:r w:rsidRPr="00546A16">
      <w:rPr>
        <w:sz w:val="16"/>
        <w:szCs w:val="16"/>
      </w:rPr>
      <w:t xml:space="preserve">nora systems, Inc. </w:t>
    </w:r>
    <w:r w:rsidRPr="003F152E">
      <w:rPr>
        <w:sz w:val="16"/>
        <w:szCs w:val="16"/>
      </w:rPr>
      <w:t>● 800-332-NORA ● www.nora.com</w:t>
    </w:r>
    <w:r w:rsidRPr="003F152E">
      <w:rPr>
        <w:sz w:val="16"/>
        <w:szCs w:val="16"/>
      </w:rPr>
      <w:tab/>
    </w:r>
    <w:r w:rsidRPr="003F152E">
      <w:rPr>
        <w:rStyle w:val="NUM"/>
        <w:sz w:val="16"/>
        <w:szCs w:val="16"/>
      </w:rPr>
      <w:tab/>
      <w:t>Update</w:t>
    </w:r>
    <w:r w:rsidR="001801B5" w:rsidRPr="003F152E">
      <w:rPr>
        <w:rStyle w:val="NUM"/>
        <w:sz w:val="16"/>
        <w:szCs w:val="16"/>
      </w:rPr>
      <w:t>d</w:t>
    </w:r>
    <w:r w:rsidRPr="003F152E">
      <w:rPr>
        <w:rStyle w:val="NUM"/>
        <w:sz w:val="16"/>
        <w:szCs w:val="16"/>
      </w:rPr>
      <w:t xml:space="preserve"> </w:t>
    </w:r>
    <w:r w:rsidR="00C130F4" w:rsidRPr="003F152E">
      <w:rPr>
        <w:rStyle w:val="NUM"/>
        <w:sz w:val="16"/>
        <w:szCs w:val="16"/>
      </w:rPr>
      <w:t>06/2025</w:t>
    </w:r>
  </w:p>
  <w:p w14:paraId="154C0AEE" w14:textId="06F9FEB0" w:rsidR="009A4BBC" w:rsidRPr="00750B91" w:rsidRDefault="009A4BBC" w:rsidP="00750B91">
    <w:pPr>
      <w:pStyle w:val="Footer"/>
      <w:tabs>
        <w:tab w:val="clear" w:pos="9360"/>
        <w:tab w:val="right" w:pos="10800"/>
      </w:tabs>
      <w:jc w:val="left"/>
      <w:rPr>
        <w:sz w:val="16"/>
        <w:szCs w:val="16"/>
      </w:rPr>
    </w:pPr>
    <w:r w:rsidRPr="003F152E">
      <w:rPr>
        <w:rStyle w:val="NUM"/>
        <w:sz w:val="16"/>
        <w:szCs w:val="16"/>
      </w:rPr>
      <w:tab/>
    </w:r>
    <w:r w:rsidRPr="003F152E">
      <w:rPr>
        <w:rStyle w:val="NUM"/>
        <w:sz w:val="16"/>
        <w:szCs w:val="16"/>
      </w:rPr>
      <w:tab/>
    </w:r>
    <w:r w:rsidRPr="0051362B">
      <w:rPr>
        <w:rStyle w:val="NUM"/>
        <w:sz w:val="16"/>
        <w:szCs w:val="16"/>
      </w:rPr>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1D4C" w14:textId="77777777" w:rsidR="009A4BBC" w:rsidRDefault="009A4BBC" w:rsidP="00345CCB">
    <w:pPr>
      <w:pStyle w:val="Footer"/>
      <w:tabs>
        <w:tab w:val="clear" w:pos="9360"/>
        <w:tab w:val="right" w:pos="10800"/>
      </w:tabs>
      <w:jc w:val="left"/>
      <w:rPr>
        <w:sz w:val="16"/>
        <w:szCs w:val="16"/>
      </w:rPr>
    </w:pPr>
  </w:p>
  <w:p w14:paraId="0FFFC52E" w14:textId="2C30DB84" w:rsidR="009A4BBC" w:rsidRPr="003F152E" w:rsidRDefault="009A4BBC" w:rsidP="00345CCB">
    <w:pPr>
      <w:pStyle w:val="Footer"/>
      <w:tabs>
        <w:tab w:val="clear" w:pos="9360"/>
        <w:tab w:val="right" w:pos="10800"/>
      </w:tabs>
      <w:jc w:val="left"/>
      <w:rPr>
        <w:rStyle w:val="NUM"/>
        <w:sz w:val="16"/>
        <w:szCs w:val="16"/>
      </w:rPr>
    </w:pPr>
    <w:r w:rsidRPr="00546A16">
      <w:rPr>
        <w:sz w:val="16"/>
        <w:szCs w:val="16"/>
      </w:rPr>
      <w:t xml:space="preserve">nora systems, Inc. </w:t>
    </w:r>
    <w:r w:rsidRPr="003F152E">
      <w:rPr>
        <w:sz w:val="16"/>
        <w:szCs w:val="16"/>
      </w:rPr>
      <w:t>● 800-332-NORA ● www.nora.com</w:t>
    </w:r>
    <w:r w:rsidRPr="003F152E">
      <w:rPr>
        <w:sz w:val="16"/>
        <w:szCs w:val="16"/>
      </w:rPr>
      <w:tab/>
    </w:r>
    <w:r w:rsidRPr="003F152E">
      <w:rPr>
        <w:rStyle w:val="NUM"/>
        <w:sz w:val="16"/>
        <w:szCs w:val="16"/>
      </w:rPr>
      <w:tab/>
      <w:t xml:space="preserve">Updated </w:t>
    </w:r>
    <w:r w:rsidR="00C130F4" w:rsidRPr="003F152E">
      <w:rPr>
        <w:rStyle w:val="NUM"/>
        <w:sz w:val="16"/>
        <w:szCs w:val="16"/>
      </w:rPr>
      <w:t>06/2025</w:t>
    </w:r>
  </w:p>
  <w:p w14:paraId="623C2926" w14:textId="77777777" w:rsidR="009A4BBC" w:rsidRDefault="009A4BBC" w:rsidP="00345CCB">
    <w:pPr>
      <w:pStyle w:val="Footer"/>
      <w:tabs>
        <w:tab w:val="clear" w:pos="9360"/>
        <w:tab w:val="right" w:pos="10800"/>
      </w:tabs>
    </w:pPr>
    <w:r w:rsidRPr="003F152E">
      <w:rPr>
        <w:rStyle w:val="NUM"/>
        <w:sz w:val="16"/>
        <w:szCs w:val="16"/>
      </w:rPr>
      <w:tab/>
    </w:r>
    <w:r w:rsidRPr="003F152E">
      <w:rPr>
        <w:rStyle w:val="NUM"/>
        <w:sz w:val="16"/>
        <w:szCs w:val="16"/>
      </w:rPr>
      <w:tab/>
    </w:r>
    <w:r>
      <w:rPr>
        <w:rStyle w:val="NUM"/>
        <w:sz w:val="16"/>
        <w:szCs w:val="16"/>
      </w:rPr>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66E5D"/>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A9B"/>
    <w:multiLevelType w:val="hybridMultilevel"/>
    <w:tmpl w:val="1C30DF0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4"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B16AE"/>
    <w:multiLevelType w:val="hybridMultilevel"/>
    <w:tmpl w:val="D682C90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3"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F0132E"/>
    <w:multiLevelType w:val="hybridMultilevel"/>
    <w:tmpl w:val="44AE31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9"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6" w15:restartNumberingAfterBreak="0">
    <w:nsid w:val="67B25F2D"/>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41646"/>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8B1228"/>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32"/>
  </w:num>
  <w:num w:numId="3" w16cid:durableId="1441534518">
    <w:abstractNumId w:val="2"/>
  </w:num>
  <w:num w:numId="4" w16cid:durableId="1914506662">
    <w:abstractNumId w:val="31"/>
  </w:num>
  <w:num w:numId="5" w16cid:durableId="1699817252">
    <w:abstractNumId w:val="8"/>
  </w:num>
  <w:num w:numId="6" w16cid:durableId="24409861">
    <w:abstractNumId w:val="26"/>
  </w:num>
  <w:num w:numId="7" w16cid:durableId="2060395454">
    <w:abstractNumId w:val="29"/>
  </w:num>
  <w:num w:numId="8" w16cid:durableId="1381171958">
    <w:abstractNumId w:val="24"/>
  </w:num>
  <w:num w:numId="9" w16cid:durableId="1358387121">
    <w:abstractNumId w:val="5"/>
  </w:num>
  <w:num w:numId="10" w16cid:durableId="514806027">
    <w:abstractNumId w:val="1"/>
  </w:num>
  <w:num w:numId="11" w16cid:durableId="1877157477">
    <w:abstractNumId w:val="41"/>
  </w:num>
  <w:num w:numId="12" w16cid:durableId="407728412">
    <w:abstractNumId w:val="17"/>
  </w:num>
  <w:num w:numId="13" w16cid:durableId="1585609459">
    <w:abstractNumId w:val="22"/>
  </w:num>
  <w:num w:numId="14" w16cid:durableId="20017422">
    <w:abstractNumId w:val="40"/>
  </w:num>
  <w:num w:numId="15" w16cid:durableId="383910909">
    <w:abstractNumId w:val="35"/>
  </w:num>
  <w:num w:numId="16" w16cid:durableId="1516575348">
    <w:abstractNumId w:val="33"/>
  </w:num>
  <w:num w:numId="17" w16cid:durableId="1219903383">
    <w:abstractNumId w:val="6"/>
  </w:num>
  <w:num w:numId="18" w16cid:durableId="2090885716">
    <w:abstractNumId w:val="21"/>
  </w:num>
  <w:num w:numId="19" w16cid:durableId="1355693978">
    <w:abstractNumId w:val="14"/>
  </w:num>
  <w:num w:numId="20" w16cid:durableId="831943831">
    <w:abstractNumId w:val="23"/>
  </w:num>
  <w:num w:numId="21" w16cid:durableId="2017876053">
    <w:abstractNumId w:val="30"/>
  </w:num>
  <w:num w:numId="22" w16cid:durableId="358433065">
    <w:abstractNumId w:val="37"/>
  </w:num>
  <w:num w:numId="23" w16cid:durableId="1264149569">
    <w:abstractNumId w:val="27"/>
  </w:num>
  <w:num w:numId="24" w16cid:durableId="288777480">
    <w:abstractNumId w:val="12"/>
  </w:num>
  <w:num w:numId="25" w16cid:durableId="2002272882">
    <w:abstractNumId w:val="25"/>
  </w:num>
  <w:num w:numId="26" w16cid:durableId="1938442980">
    <w:abstractNumId w:val="18"/>
  </w:num>
  <w:num w:numId="27" w16cid:durableId="824395361">
    <w:abstractNumId w:val="11"/>
  </w:num>
  <w:num w:numId="28" w16cid:durableId="811825841">
    <w:abstractNumId w:val="28"/>
  </w:num>
  <w:num w:numId="29" w16cid:durableId="381178517">
    <w:abstractNumId w:val="9"/>
  </w:num>
  <w:num w:numId="30" w16cid:durableId="10044355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51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29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1343558">
    <w:abstractNumId w:val="4"/>
  </w:num>
  <w:num w:numId="34" w16cid:durableId="1581407955">
    <w:abstractNumId w:val="10"/>
  </w:num>
  <w:num w:numId="35" w16cid:durableId="563375127">
    <w:abstractNumId w:val="19"/>
  </w:num>
  <w:num w:numId="36" w16cid:durableId="2092114061">
    <w:abstractNumId w:val="16"/>
  </w:num>
  <w:num w:numId="37" w16cid:durableId="1846045129">
    <w:abstractNumId w:val="7"/>
  </w:num>
  <w:num w:numId="38" w16cid:durableId="436103309">
    <w:abstractNumId w:val="13"/>
  </w:num>
  <w:num w:numId="39" w16cid:durableId="206260766">
    <w:abstractNumId w:val="20"/>
  </w:num>
  <w:num w:numId="40" w16cid:durableId="783502374">
    <w:abstractNumId w:val="34"/>
  </w:num>
  <w:num w:numId="41" w16cid:durableId="1070732900">
    <w:abstractNumId w:val="39"/>
  </w:num>
  <w:num w:numId="42" w16cid:durableId="849299621">
    <w:abstractNumId w:val="3"/>
  </w:num>
  <w:num w:numId="43" w16cid:durableId="318047266">
    <w:abstractNumId w:val="15"/>
  </w:num>
  <w:num w:numId="44" w16cid:durableId="566305960">
    <w:abstractNumId w:val="38"/>
  </w:num>
  <w:num w:numId="45" w16cid:durableId="132917806">
    <w:abstractNumId w:val="36"/>
  </w:num>
  <w:num w:numId="46" w16cid:durableId="1102988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52559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841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0F0C"/>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5198"/>
    <w:rsid w:val="0017766E"/>
    <w:rsid w:val="00177A6A"/>
    <w:rsid w:val="00177D54"/>
    <w:rsid w:val="001801B5"/>
    <w:rsid w:val="001833CC"/>
    <w:rsid w:val="0018607B"/>
    <w:rsid w:val="00190150"/>
    <w:rsid w:val="00192267"/>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3222"/>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BF5"/>
    <w:rsid w:val="00267CCD"/>
    <w:rsid w:val="00277455"/>
    <w:rsid w:val="00277905"/>
    <w:rsid w:val="00284473"/>
    <w:rsid w:val="00291FE2"/>
    <w:rsid w:val="002943FD"/>
    <w:rsid w:val="00297698"/>
    <w:rsid w:val="002A148B"/>
    <w:rsid w:val="002A7202"/>
    <w:rsid w:val="002B0A10"/>
    <w:rsid w:val="002B5853"/>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5987"/>
    <w:rsid w:val="003B6B94"/>
    <w:rsid w:val="003C0179"/>
    <w:rsid w:val="003C4262"/>
    <w:rsid w:val="003C507D"/>
    <w:rsid w:val="003C5C71"/>
    <w:rsid w:val="003D41E8"/>
    <w:rsid w:val="003D5D59"/>
    <w:rsid w:val="003E1661"/>
    <w:rsid w:val="003F152E"/>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4F7A31"/>
    <w:rsid w:val="0050166D"/>
    <w:rsid w:val="0050582D"/>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46C"/>
    <w:rsid w:val="005E6BA7"/>
    <w:rsid w:val="005E74C3"/>
    <w:rsid w:val="005F13CB"/>
    <w:rsid w:val="005F3166"/>
    <w:rsid w:val="00604687"/>
    <w:rsid w:val="00605CDE"/>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35F26"/>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4456"/>
    <w:rsid w:val="007E5DE1"/>
    <w:rsid w:val="007F0263"/>
    <w:rsid w:val="007F1F0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8518A"/>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4E39"/>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59B8"/>
    <w:rsid w:val="00C11253"/>
    <w:rsid w:val="00C12CF1"/>
    <w:rsid w:val="00C130F4"/>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7BC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12D"/>
    <w:rsid w:val="00E252E3"/>
    <w:rsid w:val="00E32071"/>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07F91"/>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670D9"/>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2E"/>
    <w:pPr>
      <w:spacing w:after="160" w:line="278" w:lineRule="auto"/>
    </w:pPr>
    <w:rPr>
      <w:rFonts w:ascii="Arial" w:eastAsiaTheme="minorHAnsi" w:hAnsi="Arial" w:cstheme="minorBidi"/>
      <w:kern w:val="2"/>
      <w:sz w:val="22"/>
      <w:szCs w:val="24"/>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rsid w:val="003F15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152E"/>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1801B5"/>
  </w:style>
  <w:style w:type="paragraph" w:styleId="Revision">
    <w:name w:val="Revision"/>
    <w:hidden/>
    <w:uiPriority w:val="71"/>
    <w:rsid w:val="005E646C"/>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390465804">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3983</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25858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2025-06-30T20:19:00Z</dcterms:created>
  <dcterms:modified xsi:type="dcterms:W3CDTF">2025-07-09T23:46:00Z</dcterms:modified>
</cp:coreProperties>
</file>