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89D65CF" w14:textId="30A3EBC6" w:rsidR="0079206A" w:rsidRPr="0079206A" w:rsidRDefault="00B22526" w:rsidP="0079206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r w:rsidR="00534036">
        <w:rPr>
          <w:rFonts w:ascii="Arial" w:hAnsi="Arial" w:cs="Arial"/>
          <w:sz w:val="20"/>
          <w:szCs w:val="20"/>
        </w:rPr>
        <w:t>hammered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2F71D1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2F71D1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2F71D1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2F71D1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2F71D1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2F71D1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2F71D1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2F71D1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lastRenderedPageBreak/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2F71D1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2F71D1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43CC749A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4036">
              <w:rPr>
                <w:rFonts w:ascii="Arial" w:hAnsi="Arial" w:cs="Arial"/>
                <w:b/>
                <w:sz w:val="20"/>
                <w:szCs w:val="20"/>
              </w:rPr>
              <w:t>hammered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2D7B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53403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6A0399B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Type I</w:t>
            </w:r>
            <w:r w:rsidR="007A2D7B">
              <w:rPr>
                <w:rFonts w:ascii="Arial" w:hAnsi="Arial" w:cs="Arial"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1BEFE2E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D21D9B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D21D9B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37831D35" w:rsidR="00B22526" w:rsidRPr="00D21D9B" w:rsidRDefault="0079206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4E28D681" w:rsidR="00DC7F09" w:rsidRPr="00E37305" w:rsidRDefault="00B2506F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2D7B">
              <w:rPr>
                <w:rFonts w:ascii="Arial" w:hAnsi="Arial" w:cs="Arial"/>
                <w:sz w:val="20"/>
                <w:szCs w:val="20"/>
              </w:rPr>
              <w:t>4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79206A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68529298" w:rsidR="0079206A" w:rsidRPr="00E37305" w:rsidRDefault="00534036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79206A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79206A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3E7BF797" w:rsidR="0079206A" w:rsidRPr="00E37305" w:rsidRDefault="007A2D7B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</w:t>
            </w:r>
            <w:r w:rsidR="00534036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mm sur 50</w:t>
            </w:r>
            <w:r w:rsidR="00534036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mm (19,7</w:t>
            </w:r>
            <w:r w:rsidR="00534036"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po sur 19,7</w:t>
            </w:r>
            <w:r w:rsidR="00534036"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9206A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5701ED55" w:rsidR="0079206A" w:rsidRPr="00E37305" w:rsidRDefault="00534036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  <w:r w:rsidR="0079206A" w:rsidRPr="00E37305">
              <w:rPr>
                <w:rFonts w:ascii="Arial" w:hAnsi="Arial" w:cs="Arial"/>
                <w:sz w:val="20"/>
                <w:szCs w:val="20"/>
              </w:rPr>
              <w:t xml:space="preserve"> mm </w:t>
            </w:r>
            <w:r w:rsidR="0079206A"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="0079206A" w:rsidRPr="00E37305"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9206A"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9206A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79206A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79206A" w:rsidRPr="00E87EA0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79206A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05966450" w14:textId="77777777" w:rsidTr="00FD7CFA">
        <w:tc>
          <w:tcPr>
            <w:tcW w:w="440" w:type="dxa"/>
            <w:shd w:val="clear" w:color="auto" w:fill="auto"/>
          </w:tcPr>
          <w:p w14:paraId="138FA2B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628507" w14:textId="075E1FC5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6960DA6" w14:textId="40F579B8" w:rsidR="0079206A" w:rsidRPr="00E37305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0060EF9E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7A2D7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5340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 x </w:t>
            </w:r>
            <w:r w:rsidR="007A2D7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5340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79206A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79206A" w:rsidRPr="00D21D9B" w:rsidRDefault="0079206A" w:rsidP="0079206A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9206A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21D52E0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</w:t>
            </w:r>
            <w:r w:rsidR="007A2D7B">
              <w:rPr>
                <w:rFonts w:ascii="Arial" w:hAnsi="Arial" w:cs="Arial"/>
                <w:sz w:val="20"/>
                <w:szCs w:val="20"/>
              </w:rPr>
              <w:t>8</w:t>
            </w:r>
            <w:r w:rsidR="005340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206A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25077DB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534036">
              <w:rPr>
                <w:rFonts w:ascii="Arial" w:hAnsi="Arial" w:cs="Arial"/>
                <w:sz w:val="20"/>
                <w:szCs w:val="20"/>
              </w:rPr>
              <w:t>162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534036">
              <w:rPr>
                <w:rFonts w:ascii="Arial" w:hAnsi="Arial" w:cs="Arial"/>
                <w:sz w:val="20"/>
                <w:szCs w:val="20"/>
              </w:rPr>
              <w:t>208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206A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79206A" w:rsidRPr="00E37305" w:rsidRDefault="0079206A" w:rsidP="0079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1777F70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55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79206A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79206A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323F48C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 w:rsidR="00534036">
              <w:rPr>
                <w:rFonts w:ascii="Arial" w:hAnsi="Arial" w:cs="Arial"/>
                <w:sz w:val="20"/>
                <w:szCs w:val="20"/>
              </w:rPr>
              <w:t>90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534036">
              <w:rPr>
                <w:rFonts w:ascii="Arial" w:hAnsi="Arial" w:cs="Arial"/>
                <w:sz w:val="20"/>
                <w:szCs w:val="20"/>
              </w:rPr>
              <w:t>1,0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206A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9206A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79206A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42711CB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A2D7B" w:rsidRPr="007A2D7B">
              <w:rPr>
                <w:rFonts w:ascii="Arial" w:hAnsi="Arial" w:cs="Arial"/>
                <w:sz w:val="20"/>
                <w:szCs w:val="20"/>
              </w:rPr>
              <w:t>ASTM E2179/ISO 10140-3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42C6F7A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D7B">
              <w:rPr>
                <w:sz w:val="20"/>
                <w:szCs w:val="20"/>
              </w:rPr>
              <w:t xml:space="preserve">16, Δ </w:t>
            </w:r>
            <w:proofErr w:type="spellStart"/>
            <w:r w:rsidR="007A2D7B">
              <w:rPr>
                <w:sz w:val="20"/>
                <w:szCs w:val="20"/>
              </w:rPr>
              <w:t>Lw</w:t>
            </w:r>
            <w:proofErr w:type="spellEnd"/>
            <w:r w:rsidR="007A2D7B">
              <w:rPr>
                <w:sz w:val="20"/>
                <w:szCs w:val="20"/>
              </w:rPr>
              <w:t xml:space="preserve"> </w:t>
            </w:r>
            <w:r w:rsidR="00534036">
              <w:rPr>
                <w:sz w:val="20"/>
                <w:szCs w:val="20"/>
              </w:rPr>
              <w:t>9</w:t>
            </w:r>
            <w:r w:rsidR="007A2D7B">
              <w:rPr>
                <w:sz w:val="20"/>
                <w:szCs w:val="20"/>
              </w:rPr>
              <w:t xml:space="preserve"> dB (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79206A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1832EA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 w:rsidR="007A2D7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4086C809" w14:textId="398B598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 w:rsidR="00B250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9206A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5276AE2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534036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79206A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2D51D25" w14:textId="733333D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7A2D7B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r w:rsidR="007A2D7B">
              <w:rPr>
                <w:rFonts w:ascii="Arial" w:hAnsi="Arial" w:cs="Arial"/>
                <w:sz w:val="20"/>
                <w:szCs w:val="20"/>
              </w:rPr>
              <w:t>sans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79206A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5717FD9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534036"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  <w:r w:rsidR="00534036"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79206A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AE7AB3D" w:rsidR="0079206A" w:rsidRPr="00E37305" w:rsidRDefault="00B2506F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79206A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9206A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79206A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79206A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2AA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0341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164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316642A5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A2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7CD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5CB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4750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B05800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681941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A6FA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9"/>
  </w:num>
  <w:num w:numId="3" w16cid:durableId="899631975">
    <w:abstractNumId w:val="31"/>
  </w:num>
  <w:num w:numId="4" w16cid:durableId="611329650">
    <w:abstractNumId w:val="2"/>
  </w:num>
  <w:num w:numId="5" w16cid:durableId="2129662501">
    <w:abstractNumId w:val="30"/>
  </w:num>
  <w:num w:numId="6" w16cid:durableId="1451782522">
    <w:abstractNumId w:val="5"/>
  </w:num>
  <w:num w:numId="7" w16cid:durableId="1681007595">
    <w:abstractNumId w:val="25"/>
  </w:num>
  <w:num w:numId="8" w16cid:durableId="1793402525">
    <w:abstractNumId w:val="28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44"/>
  </w:num>
  <w:num w:numId="12" w16cid:durableId="1479610643">
    <w:abstractNumId w:val="17"/>
  </w:num>
  <w:num w:numId="13" w16cid:durableId="1263344718">
    <w:abstractNumId w:val="23"/>
  </w:num>
  <w:num w:numId="14" w16cid:durableId="1670326821">
    <w:abstractNumId w:val="40"/>
  </w:num>
  <w:num w:numId="15" w16cid:durableId="1114905736">
    <w:abstractNumId w:val="35"/>
  </w:num>
  <w:num w:numId="16" w16cid:durableId="952401315">
    <w:abstractNumId w:val="33"/>
  </w:num>
  <w:num w:numId="17" w16cid:durableId="1980302515">
    <w:abstractNumId w:val="4"/>
  </w:num>
  <w:num w:numId="18" w16cid:durableId="17894732">
    <w:abstractNumId w:val="22"/>
  </w:num>
  <w:num w:numId="19" w16cid:durableId="76095479">
    <w:abstractNumId w:val="13"/>
  </w:num>
  <w:num w:numId="20" w16cid:durableId="1701859215">
    <w:abstractNumId w:val="24"/>
  </w:num>
  <w:num w:numId="21" w16cid:durableId="1309478531">
    <w:abstractNumId w:val="29"/>
  </w:num>
  <w:num w:numId="22" w16cid:durableId="1806389579">
    <w:abstractNumId w:val="36"/>
  </w:num>
  <w:num w:numId="23" w16cid:durableId="1649823895">
    <w:abstractNumId w:val="26"/>
  </w:num>
  <w:num w:numId="24" w16cid:durableId="1531138878">
    <w:abstractNumId w:val="11"/>
  </w:num>
  <w:num w:numId="25" w16cid:durableId="1876579274">
    <w:abstractNumId w:val="19"/>
  </w:num>
  <w:num w:numId="26" w16cid:durableId="804275140">
    <w:abstractNumId w:val="10"/>
  </w:num>
  <w:num w:numId="27" w16cid:durableId="1284112935">
    <w:abstractNumId w:val="27"/>
  </w:num>
  <w:num w:numId="28" w16cid:durableId="609823139">
    <w:abstractNumId w:val="41"/>
  </w:num>
  <w:num w:numId="29" w16cid:durableId="1820168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2"/>
  </w:num>
  <w:num w:numId="33" w16cid:durableId="1407335973">
    <w:abstractNumId w:val="18"/>
  </w:num>
  <w:num w:numId="34" w16cid:durableId="1719354497">
    <w:abstractNumId w:val="15"/>
  </w:num>
  <w:num w:numId="35" w16cid:durableId="1828672672">
    <w:abstractNumId w:val="39"/>
  </w:num>
  <w:num w:numId="36" w16cid:durableId="1011614358">
    <w:abstractNumId w:val="6"/>
  </w:num>
  <w:num w:numId="37" w16cid:durableId="1767455952">
    <w:abstractNumId w:val="7"/>
  </w:num>
  <w:num w:numId="38" w16cid:durableId="1748114210">
    <w:abstractNumId w:val="21"/>
  </w:num>
  <w:num w:numId="39" w16cid:durableId="2019189540">
    <w:abstractNumId w:val="37"/>
  </w:num>
  <w:num w:numId="40" w16cid:durableId="419572010">
    <w:abstractNumId w:val="42"/>
  </w:num>
  <w:num w:numId="41" w16cid:durableId="347298818">
    <w:abstractNumId w:val="34"/>
  </w:num>
  <w:num w:numId="42" w16cid:durableId="1506749246">
    <w:abstractNumId w:val="32"/>
  </w:num>
  <w:num w:numId="43" w16cid:durableId="438718749">
    <w:abstractNumId w:val="38"/>
  </w:num>
  <w:num w:numId="44" w16cid:durableId="105466791">
    <w:abstractNumId w:val="43"/>
  </w:num>
  <w:num w:numId="45" w16cid:durableId="205410846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74AB0"/>
    <w:rsid w:val="000B3EFF"/>
    <w:rsid w:val="000C4FBD"/>
    <w:rsid w:val="000D75E3"/>
    <w:rsid w:val="000F7236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F71D1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34036"/>
    <w:rsid w:val="00550BE1"/>
    <w:rsid w:val="0056240D"/>
    <w:rsid w:val="005642D2"/>
    <w:rsid w:val="005A6B73"/>
    <w:rsid w:val="005B5008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810A6"/>
    <w:rsid w:val="00790A56"/>
    <w:rsid w:val="0079206A"/>
    <w:rsid w:val="007A1925"/>
    <w:rsid w:val="007A2D7B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47F5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506F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977FC"/>
    <w:rsid w:val="00DB0502"/>
    <w:rsid w:val="00DB327E"/>
    <w:rsid w:val="00DB76C5"/>
    <w:rsid w:val="00DC3F32"/>
    <w:rsid w:val="00DC7F09"/>
    <w:rsid w:val="00DD49AB"/>
    <w:rsid w:val="00DE4A64"/>
    <w:rsid w:val="00DE5835"/>
    <w:rsid w:val="00DE5A52"/>
    <w:rsid w:val="00E03049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3403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340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4036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3084</Words>
  <Characters>16604</Characters>
  <Application>Microsoft Office Word</Application>
  <DocSecurity>0</DocSecurity>
  <Lines>368</Lines>
  <Paragraphs>262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2024-04-05T17:28:00Z</dcterms:created>
  <dcterms:modified xsi:type="dcterms:W3CDTF">2024-04-05T17:28:00Z</dcterms:modified>
</cp:coreProperties>
</file>