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2163427D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3660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60B7">
        <w:rPr>
          <w:rFonts w:ascii="Arial" w:hAnsi="Arial" w:cs="Arial"/>
          <w:sz w:val="20"/>
          <w:szCs w:val="20"/>
        </w:rPr>
        <w:t>arago</w:t>
      </w:r>
      <w:r w:rsidR="00FD7CFA" w:rsidRPr="00FD7CFA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5BB0002F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B424CC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B424CC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B424CC" w:rsidRDefault="00B424CC" w:rsidP="00B424CC">
      <w:pPr>
        <w:numPr>
          <w:ilvl w:val="0"/>
          <w:numId w:val="104"/>
        </w:numPr>
        <w:spacing w:before="160" w:after="60" w:line="256" w:lineRule="auto"/>
        <w:ind w:left="1080"/>
        <w:rPr>
          <w:rFonts w:ascii="Arial" w:eastAsia="Calibri" w:hAnsi="Arial" w:cs="Arial"/>
          <w:sz w:val="20"/>
          <w:szCs w:val="20"/>
        </w:rPr>
      </w:pPr>
      <w:bookmarkStart w:id="0" w:name="_Hlk105513773"/>
      <w:r w:rsidRPr="00B424CC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B424CC" w:rsidRDefault="00B424CC" w:rsidP="00B424CC">
      <w:pPr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NFPA 253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B424CC">
        <w:rPr>
          <w:rFonts w:ascii="Arial" w:eastAsia="Calibri" w:hAnsi="Arial" w:cs="Arial"/>
          <w:sz w:val="20"/>
          <w:szCs w:val="20"/>
        </w:rPr>
        <w:tab/>
      </w:r>
    </w:p>
    <w:p w14:paraId="7C8C0B16" w14:textId="77777777" w:rsidR="00B424CC" w:rsidRPr="00B424CC" w:rsidRDefault="00B424CC" w:rsidP="00B424CC">
      <w:pPr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NFPA 258 </w:t>
      </w:r>
      <w:r w:rsidRPr="00B424CC">
        <w:rPr>
          <w:rFonts w:ascii="Arial" w:eastAsia="Calibri" w:hAnsi="Arial" w:cs="Arial"/>
          <w:sz w:val="20"/>
          <w:szCs w:val="20"/>
        </w:rPr>
        <w:tab/>
        <w:t>Recommended Practice for Determining Smoke Generation of Solid Materials</w:t>
      </w:r>
      <w:r w:rsidRPr="00B424CC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B424CC" w:rsidRDefault="00B424CC" w:rsidP="00B424CC">
      <w:pPr>
        <w:numPr>
          <w:ilvl w:val="0"/>
          <w:numId w:val="104"/>
        </w:numPr>
        <w:spacing w:before="160" w:after="60" w:line="254" w:lineRule="auto"/>
        <w:ind w:left="108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B424CC" w:rsidRDefault="00B424CC" w:rsidP="00B424CC">
      <w:pPr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CAN/ULC-S102.2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2.2 REVÊTEMENTS DE SOL SOUPLES EN CARREAUX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01E9CEC6" w14:textId="77777777" w:rsidR="00B22526" w:rsidRPr="00E37305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3EDC7702" w14:textId="77777777" w:rsidTr="00FD7CFA">
        <w:tc>
          <w:tcPr>
            <w:tcW w:w="440" w:type="dxa"/>
            <w:shd w:val="clear" w:color="auto" w:fill="auto"/>
          </w:tcPr>
          <w:p w14:paraId="01AE31BD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4E3AEAD9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arago</w:t>
            </w:r>
            <w:r w:rsidR="00FD7CFA" w:rsidRPr="00FD7CF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118BF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118BF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3118</w:t>
            </w:r>
          </w:p>
        </w:tc>
      </w:tr>
      <w:tr w:rsidR="00DB76C5" w:rsidRPr="00E37305" w14:paraId="50A9D8CA" w14:textId="77777777" w:rsidTr="00FD7CFA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1BF63DB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4D490A55" w14:textId="77777777" w:rsidTr="00FD7CFA">
        <w:tc>
          <w:tcPr>
            <w:tcW w:w="440" w:type="dxa"/>
            <w:shd w:val="clear" w:color="auto" w:fill="auto"/>
          </w:tcPr>
          <w:p w14:paraId="1EEE9247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6E7FE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72E10D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7A29728" w14:textId="77777777" w:rsidTr="00FD7CFA">
        <w:tc>
          <w:tcPr>
            <w:tcW w:w="440" w:type="dxa"/>
            <w:shd w:val="clear" w:color="auto" w:fill="auto"/>
          </w:tcPr>
          <w:p w14:paraId="061E2CE2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D41929E" w14:textId="2F48E68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2E3EE2A7" w14:textId="77777777" w:rsidTr="00FD7CFA">
        <w:tc>
          <w:tcPr>
            <w:tcW w:w="440" w:type="dxa"/>
            <w:shd w:val="clear" w:color="auto" w:fill="auto"/>
          </w:tcPr>
          <w:p w14:paraId="638DB89D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73A579C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324C1E4C" w14:textId="77777777" w:rsidTr="00FD7CFA">
        <w:tc>
          <w:tcPr>
            <w:tcW w:w="440" w:type="dxa"/>
            <w:shd w:val="clear" w:color="auto" w:fill="auto"/>
          </w:tcPr>
          <w:p w14:paraId="3D89DC3D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12 couleurs de base</w:t>
            </w:r>
          </w:p>
        </w:tc>
      </w:tr>
      <w:tr w:rsidR="00DB76C5" w:rsidRPr="00E37305" w14:paraId="22C01AB6" w14:textId="77777777" w:rsidTr="00FD7CFA">
        <w:tc>
          <w:tcPr>
            <w:tcW w:w="440" w:type="dxa"/>
            <w:shd w:val="clear" w:color="auto" w:fill="auto"/>
          </w:tcPr>
          <w:p w14:paraId="2D331FB4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3FBEB5F2" w:rsidR="00B22526" w:rsidRPr="00E37305" w:rsidRDefault="000065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Structure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</w:tr>
      <w:tr w:rsidR="00DB76C5" w:rsidRPr="00E37305" w14:paraId="5282CCC2" w14:textId="77777777" w:rsidTr="00FD7CFA">
        <w:tc>
          <w:tcPr>
            <w:tcW w:w="440" w:type="dxa"/>
            <w:shd w:val="clear" w:color="auto" w:fill="auto"/>
          </w:tcPr>
          <w:p w14:paraId="3ECD7423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7C9CA158" w14:textId="77777777" w:rsidTr="00FD7CFA">
        <w:tc>
          <w:tcPr>
            <w:tcW w:w="440" w:type="dxa"/>
            <w:shd w:val="clear" w:color="auto" w:fill="auto"/>
          </w:tcPr>
          <w:p w14:paraId="7EF615B9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2FA5D12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0,02 po) sur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543" w:type="dxa"/>
            <w:shd w:val="clear" w:color="auto" w:fill="auto"/>
          </w:tcPr>
          <w:p w14:paraId="0DCFEBF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1 004 mm sur 502 mm (39,53 po sur 19,76 po)</w:t>
            </w:r>
          </w:p>
        </w:tc>
      </w:tr>
      <w:tr w:rsidR="00DB76C5" w:rsidRPr="00E37305" w14:paraId="04D2713D" w14:textId="77777777" w:rsidTr="00FD7CFA">
        <w:tc>
          <w:tcPr>
            <w:tcW w:w="440" w:type="dxa"/>
            <w:shd w:val="clear" w:color="auto" w:fill="auto"/>
          </w:tcPr>
          <w:p w14:paraId="1FE6B0C5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29475C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6CD6BB0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67E0216B" w14:textId="77777777" w:rsidTr="00FD7CFA">
        <w:tc>
          <w:tcPr>
            <w:tcW w:w="440" w:type="dxa"/>
            <w:shd w:val="clear" w:color="auto" w:fill="auto"/>
          </w:tcPr>
          <w:p w14:paraId="184ED55A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F13062A" w14:textId="2D572A94" w:rsidR="00B22526" w:rsidRPr="00E37305" w:rsidRDefault="00F118B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4CF96F77" w14:textId="77777777" w:rsidTr="00FD7CFA">
        <w:tc>
          <w:tcPr>
            <w:tcW w:w="440" w:type="dxa"/>
            <w:shd w:val="clear" w:color="auto" w:fill="auto"/>
          </w:tcPr>
          <w:p w14:paraId="1C6EED80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70E66BB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D71ACA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5A55FB2F" w14:textId="77777777" w:rsidTr="00FD7CFA">
        <w:tc>
          <w:tcPr>
            <w:tcW w:w="440" w:type="dxa"/>
            <w:shd w:val="clear" w:color="auto" w:fill="auto"/>
          </w:tcPr>
          <w:p w14:paraId="1835F82F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1227D8B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0E2DD7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0,92</w:t>
            </w:r>
          </w:p>
        </w:tc>
      </w:tr>
      <w:tr w:rsidR="00DB76C5" w:rsidRPr="00E37305" w14:paraId="37ECBD09" w14:textId="77777777" w:rsidTr="00FD7CFA">
        <w:tc>
          <w:tcPr>
            <w:tcW w:w="440" w:type="dxa"/>
            <w:shd w:val="clear" w:color="auto" w:fill="auto"/>
          </w:tcPr>
          <w:p w14:paraId="2F9230B0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5C96A2F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F6EC79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267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130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B946812" w14:textId="77777777" w:rsidTr="00FD7CFA">
        <w:tc>
          <w:tcPr>
            <w:tcW w:w="440" w:type="dxa"/>
            <w:shd w:val="clear" w:color="auto" w:fill="auto"/>
          </w:tcPr>
          <w:p w14:paraId="101CC46F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36E04D7A" w:rsidR="00B22526" w:rsidRPr="00E37305" w:rsidRDefault="00B424CC" w:rsidP="00B42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70F75568" w14:textId="3C07821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7</w:t>
            </w:r>
            <w:r w:rsidR="00F118BF" w:rsidRPr="00E37305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IDF de 470</w:t>
            </w:r>
          </w:p>
        </w:tc>
      </w:tr>
      <w:tr w:rsidR="00DB76C5" w:rsidRPr="00E37305" w14:paraId="76E16C00" w14:textId="77777777" w:rsidTr="00FD7CFA">
        <w:tc>
          <w:tcPr>
            <w:tcW w:w="440" w:type="dxa"/>
            <w:shd w:val="clear" w:color="auto" w:fill="auto"/>
          </w:tcPr>
          <w:p w14:paraId="67696CF4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E6A162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2A7A0108" w14:textId="77777777" w:rsidTr="00FD7CFA">
        <w:tc>
          <w:tcPr>
            <w:tcW w:w="440" w:type="dxa"/>
            <w:shd w:val="clear" w:color="auto" w:fill="auto"/>
          </w:tcPr>
          <w:p w14:paraId="40F929EC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30F9DDA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2EA92841" w14:textId="56091AA2" w:rsidR="00B22526" w:rsidRPr="00E37305" w:rsidRDefault="00F118B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0,81;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0,87 </w:t>
            </w:r>
          </w:p>
        </w:tc>
      </w:tr>
      <w:tr w:rsidR="00DB76C5" w:rsidRPr="00E37305" w14:paraId="761A1896" w14:textId="77777777" w:rsidTr="00FD7CFA">
        <w:tc>
          <w:tcPr>
            <w:tcW w:w="440" w:type="dxa"/>
            <w:shd w:val="clear" w:color="auto" w:fill="auto"/>
          </w:tcPr>
          <w:p w14:paraId="25866B52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4B7468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FD7CFA" w:rsidRPr="00E37305" w14:paraId="0761FA76" w14:textId="77777777" w:rsidTr="00FD7CFA">
        <w:tc>
          <w:tcPr>
            <w:tcW w:w="440" w:type="dxa"/>
            <w:shd w:val="clear" w:color="auto" w:fill="auto"/>
          </w:tcPr>
          <w:p w14:paraId="622E2761" w14:textId="77777777" w:rsidR="00FD7CFA" w:rsidRPr="00E37305" w:rsidRDefault="00FD7CFA" w:rsidP="00FD7CF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FA99BDE" w14:textId="19B068B2" w:rsidR="00FD7CFA" w:rsidRPr="00E37305" w:rsidRDefault="00FD7CFA" w:rsidP="00FD7CF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48CD4F24" w14:textId="54C0D285" w:rsidR="00FD7CFA" w:rsidRPr="00E37305" w:rsidRDefault="00FD7CFA" w:rsidP="00FD7CF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3E20449F" w14:textId="77777777" w:rsidTr="00FD7CFA">
        <w:tc>
          <w:tcPr>
            <w:tcW w:w="440" w:type="dxa"/>
            <w:shd w:val="clear" w:color="auto" w:fill="auto"/>
          </w:tcPr>
          <w:p w14:paraId="54D2474D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20624E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60C3444E" w14:textId="2EF3ED6A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4B3F6B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="004B3F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1FD6660B" w14:textId="77777777" w:rsidTr="00FD7CFA">
        <w:tc>
          <w:tcPr>
            <w:tcW w:w="440" w:type="dxa"/>
            <w:shd w:val="clear" w:color="auto" w:fill="auto"/>
          </w:tcPr>
          <w:p w14:paraId="76F54AE5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41B8BF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3D084C52" w14:textId="77777777" w:rsidTr="00FD7CFA">
        <w:tc>
          <w:tcPr>
            <w:tcW w:w="440" w:type="dxa"/>
            <w:shd w:val="clear" w:color="auto" w:fill="auto"/>
          </w:tcPr>
          <w:p w14:paraId="7F157481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2AEB169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 w:rsidR="00B424CC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B424CC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6F2A18D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15,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10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0DB4C888" w14:textId="77777777" w:rsidTr="00FD7CFA">
        <w:tc>
          <w:tcPr>
            <w:tcW w:w="440" w:type="dxa"/>
            <w:shd w:val="clear" w:color="auto" w:fill="auto"/>
          </w:tcPr>
          <w:p w14:paraId="0264B9A3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5DA117C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4086C80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DB76C5" w:rsidRPr="00E37305" w14:paraId="3AD5B0EB" w14:textId="77777777" w:rsidTr="00FD7CFA">
        <w:tc>
          <w:tcPr>
            <w:tcW w:w="440" w:type="dxa"/>
            <w:shd w:val="clear" w:color="auto" w:fill="auto"/>
          </w:tcPr>
          <w:p w14:paraId="6B7DB2EA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770DA71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09B0F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0,004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64CBD614" w14:textId="77777777" w:rsidTr="00FD7CFA">
        <w:tc>
          <w:tcPr>
            <w:tcW w:w="440" w:type="dxa"/>
            <w:shd w:val="clear" w:color="auto" w:fill="auto"/>
          </w:tcPr>
          <w:p w14:paraId="32F0F705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0DA3A160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22D51D25" w14:textId="1AC07614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850 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47C6D309" w14:textId="77777777" w:rsidTr="00FD7CFA">
        <w:tc>
          <w:tcPr>
            <w:tcW w:w="440" w:type="dxa"/>
            <w:shd w:val="clear" w:color="auto" w:fill="auto"/>
          </w:tcPr>
          <w:p w14:paraId="7AE09B99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1B00E16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3C5FF1A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0,008 oz (0,24 g)</w:t>
            </w:r>
          </w:p>
        </w:tc>
      </w:tr>
      <w:tr w:rsidR="00DB76C5" w:rsidRPr="00E37305" w14:paraId="45F6F4D2" w14:textId="77777777" w:rsidTr="00FD7CFA">
        <w:tc>
          <w:tcPr>
            <w:tcW w:w="440" w:type="dxa"/>
            <w:shd w:val="clear" w:color="auto" w:fill="auto"/>
          </w:tcPr>
          <w:p w14:paraId="319AD6AA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4922CBB2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543" w:type="dxa"/>
            <w:shd w:val="clear" w:color="auto" w:fill="auto"/>
          </w:tcPr>
          <w:p w14:paraId="11AD71E4" w14:textId="49396A52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4221A33D" w14:textId="77777777" w:rsidTr="00FD7CFA">
        <w:tc>
          <w:tcPr>
            <w:tcW w:w="440" w:type="dxa"/>
            <w:shd w:val="clear" w:color="auto" w:fill="auto"/>
          </w:tcPr>
          <w:p w14:paraId="2E1AF096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60BBBB3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57FA8DE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1B1290CE" w14:textId="77777777" w:rsidTr="00FD7CFA">
        <w:tc>
          <w:tcPr>
            <w:tcW w:w="440" w:type="dxa"/>
            <w:shd w:val="clear" w:color="auto" w:fill="auto"/>
          </w:tcPr>
          <w:p w14:paraId="1F804556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2B95560A" w14:textId="6383BE2B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B424CC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6B28C7A4" w14:textId="77777777" w:rsidTr="00FD7CFA">
        <w:tc>
          <w:tcPr>
            <w:tcW w:w="440" w:type="dxa"/>
            <w:shd w:val="clear" w:color="auto" w:fill="auto"/>
          </w:tcPr>
          <w:p w14:paraId="3249FA24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0DFF9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4313D6E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DB76C5" w:rsidRPr="00E37305" w14:paraId="6A95A567" w14:textId="77777777" w:rsidTr="00FD7CFA">
        <w:tc>
          <w:tcPr>
            <w:tcW w:w="440" w:type="dxa"/>
            <w:shd w:val="clear" w:color="auto" w:fill="auto"/>
          </w:tcPr>
          <w:p w14:paraId="167FC95B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5C556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444B30C" w14:textId="6777EFB3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33BEBBF6" w14:textId="77777777" w:rsidTr="00FD7CFA">
        <w:tc>
          <w:tcPr>
            <w:tcW w:w="440" w:type="dxa"/>
            <w:shd w:val="clear" w:color="auto" w:fill="auto"/>
          </w:tcPr>
          <w:p w14:paraId="09F75CA7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1AA2C4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2871E08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3E4D5E86" w14:textId="77777777" w:rsidTr="00FD7CFA">
        <w:tc>
          <w:tcPr>
            <w:tcW w:w="440" w:type="dxa"/>
            <w:shd w:val="clear" w:color="auto" w:fill="auto"/>
          </w:tcPr>
          <w:p w14:paraId="373D92F3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ECBDF97" w14:textId="7F33A0C2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>nTx</w:t>
      </w:r>
      <w:r w:rsidR="00DB0502" w:rsidRPr="00DB050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B0502">
        <w:rPr>
          <w:rFonts w:ascii="Arial" w:hAnsi="Arial" w:cs="Arial"/>
          <w:sz w:val="20"/>
          <w:szCs w:val="20"/>
          <w:vertAlign w:val="superscript"/>
        </w:rPr>
        <w:t>MC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4C634299" w14:textId="77777777" w:rsidR="00DB0502" w:rsidRDefault="00DB0502" w:rsidP="00DB0502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16FEB85C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1C01D6FD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B424CC">
      <w:rPr>
        <w:sz w:val="16"/>
        <w:szCs w:val="16"/>
      </w:rPr>
      <w:t>05/2022</w:t>
    </w:r>
  </w:p>
  <w:p w14:paraId="50CAC390" w14:textId="77777777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17321A45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B424CC">
      <w:rPr>
        <w:sz w:val="16"/>
        <w:szCs w:val="16"/>
      </w:rPr>
      <w:t>05/2022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390784">
    <w:abstractNumId w:val="0"/>
  </w:num>
  <w:num w:numId="2" w16cid:durableId="1623421637">
    <w:abstractNumId w:val="24"/>
  </w:num>
  <w:num w:numId="3" w16cid:durableId="899631975">
    <w:abstractNumId w:val="77"/>
  </w:num>
  <w:num w:numId="4" w16cid:durableId="611329650">
    <w:abstractNumId w:val="2"/>
  </w:num>
  <w:num w:numId="5" w16cid:durableId="2129662501">
    <w:abstractNumId w:val="73"/>
  </w:num>
  <w:num w:numId="6" w16cid:durableId="1451782522">
    <w:abstractNumId w:val="15"/>
  </w:num>
  <w:num w:numId="7" w16cid:durableId="1681007595">
    <w:abstractNumId w:val="63"/>
  </w:num>
  <w:num w:numId="8" w16cid:durableId="1793402525">
    <w:abstractNumId w:val="69"/>
  </w:num>
  <w:num w:numId="9" w16cid:durableId="258948416">
    <w:abstractNumId w:val="8"/>
  </w:num>
  <w:num w:numId="10" w16cid:durableId="245114334">
    <w:abstractNumId w:val="1"/>
  </w:num>
  <w:num w:numId="11" w16cid:durableId="451484564">
    <w:abstractNumId w:val="102"/>
  </w:num>
  <w:num w:numId="12" w16cid:durableId="1479610643">
    <w:abstractNumId w:val="37"/>
  </w:num>
  <w:num w:numId="13" w16cid:durableId="1263344718">
    <w:abstractNumId w:val="50"/>
  </w:num>
  <w:num w:numId="14" w16cid:durableId="1670326821">
    <w:abstractNumId w:val="98"/>
  </w:num>
  <w:num w:numId="15" w16cid:durableId="1114905736">
    <w:abstractNumId w:val="84"/>
  </w:num>
  <w:num w:numId="16" w16cid:durableId="1605533044">
    <w:abstractNumId w:val="43"/>
  </w:num>
  <w:num w:numId="17" w16cid:durableId="2015837857">
    <w:abstractNumId w:val="35"/>
  </w:num>
  <w:num w:numId="18" w16cid:durableId="952401315">
    <w:abstractNumId w:val="80"/>
  </w:num>
  <w:num w:numId="19" w16cid:durableId="1980302515">
    <w:abstractNumId w:val="13"/>
  </w:num>
  <w:num w:numId="20" w16cid:durableId="17894732">
    <w:abstractNumId w:val="49"/>
  </w:num>
  <w:num w:numId="21" w16cid:durableId="76095479">
    <w:abstractNumId w:val="31"/>
  </w:num>
  <w:num w:numId="22" w16cid:durableId="1701859215">
    <w:abstractNumId w:val="53"/>
  </w:num>
  <w:num w:numId="23" w16cid:durableId="1309478531">
    <w:abstractNumId w:val="72"/>
  </w:num>
  <w:num w:numId="24" w16cid:durableId="1806389579">
    <w:abstractNumId w:val="85"/>
  </w:num>
  <w:num w:numId="25" w16cid:durableId="1649823895">
    <w:abstractNumId w:val="65"/>
  </w:num>
  <w:num w:numId="26" w16cid:durableId="1531138878">
    <w:abstractNumId w:val="28"/>
  </w:num>
  <w:num w:numId="27" w16cid:durableId="315454999">
    <w:abstractNumId w:val="46"/>
  </w:num>
  <w:num w:numId="28" w16cid:durableId="631061539">
    <w:abstractNumId w:val="97"/>
  </w:num>
  <w:num w:numId="29" w16cid:durableId="1431857054">
    <w:abstractNumId w:val="61"/>
  </w:num>
  <w:num w:numId="30" w16cid:durableId="1954047561">
    <w:abstractNumId w:val="71"/>
  </w:num>
  <w:num w:numId="31" w16cid:durableId="1308320648">
    <w:abstractNumId w:val="56"/>
  </w:num>
  <w:num w:numId="32" w16cid:durableId="1798643697">
    <w:abstractNumId w:val="38"/>
  </w:num>
  <w:num w:numId="33" w16cid:durableId="2145854847">
    <w:abstractNumId w:val="57"/>
  </w:num>
  <w:num w:numId="34" w16cid:durableId="1620994611">
    <w:abstractNumId w:val="19"/>
  </w:num>
  <w:num w:numId="35" w16cid:durableId="1206484527">
    <w:abstractNumId w:val="90"/>
  </w:num>
  <w:num w:numId="36" w16cid:durableId="506216337">
    <w:abstractNumId w:val="103"/>
  </w:num>
  <w:num w:numId="37" w16cid:durableId="2099864798">
    <w:abstractNumId w:val="32"/>
  </w:num>
  <w:num w:numId="38" w16cid:durableId="958681496">
    <w:abstractNumId w:val="83"/>
  </w:num>
  <w:num w:numId="39" w16cid:durableId="1263295459">
    <w:abstractNumId w:val="7"/>
  </w:num>
  <w:num w:numId="40" w16cid:durableId="1430731132">
    <w:abstractNumId w:val="6"/>
  </w:num>
  <w:num w:numId="41" w16cid:durableId="590237348">
    <w:abstractNumId w:val="88"/>
  </w:num>
  <w:num w:numId="42" w16cid:durableId="527062204">
    <w:abstractNumId w:val="27"/>
  </w:num>
  <w:num w:numId="43" w16cid:durableId="722364287">
    <w:abstractNumId w:val="22"/>
  </w:num>
  <w:num w:numId="44" w16cid:durableId="948468197">
    <w:abstractNumId w:val="14"/>
  </w:num>
  <w:num w:numId="45" w16cid:durableId="810363655">
    <w:abstractNumId w:val="12"/>
  </w:num>
  <w:num w:numId="46" w16cid:durableId="146018297">
    <w:abstractNumId w:val="96"/>
  </w:num>
  <w:num w:numId="47" w16cid:durableId="783112740">
    <w:abstractNumId w:val="25"/>
  </w:num>
  <w:num w:numId="48" w16cid:durableId="1396006433">
    <w:abstractNumId w:val="74"/>
  </w:num>
  <w:num w:numId="49" w16cid:durableId="1293249010">
    <w:abstractNumId w:val="70"/>
  </w:num>
  <w:num w:numId="50" w16cid:durableId="2063750403">
    <w:abstractNumId w:val="92"/>
  </w:num>
  <w:num w:numId="51" w16cid:durableId="811672974">
    <w:abstractNumId w:val="10"/>
  </w:num>
  <w:num w:numId="52" w16cid:durableId="1358265271">
    <w:abstractNumId w:val="64"/>
  </w:num>
  <w:num w:numId="53" w16cid:durableId="1609122654">
    <w:abstractNumId w:val="81"/>
  </w:num>
  <w:num w:numId="54" w16cid:durableId="696274343">
    <w:abstractNumId w:val="16"/>
  </w:num>
  <w:num w:numId="55" w16cid:durableId="1486898675">
    <w:abstractNumId w:val="20"/>
  </w:num>
  <w:num w:numId="56" w16cid:durableId="1334138245">
    <w:abstractNumId w:val="36"/>
  </w:num>
  <w:num w:numId="57" w16cid:durableId="574970034">
    <w:abstractNumId w:val="78"/>
  </w:num>
  <w:num w:numId="58" w16cid:durableId="1056854373">
    <w:abstractNumId w:val="3"/>
  </w:num>
  <w:num w:numId="59" w16cid:durableId="634876459">
    <w:abstractNumId w:val="76"/>
  </w:num>
  <w:num w:numId="60" w16cid:durableId="606348259">
    <w:abstractNumId w:val="45"/>
  </w:num>
  <w:num w:numId="61" w16cid:durableId="1638880151">
    <w:abstractNumId w:val="39"/>
  </w:num>
  <w:num w:numId="62" w16cid:durableId="1210649477">
    <w:abstractNumId w:val="18"/>
  </w:num>
  <w:num w:numId="63" w16cid:durableId="484050509">
    <w:abstractNumId w:val="59"/>
  </w:num>
  <w:num w:numId="64" w16cid:durableId="1602490775">
    <w:abstractNumId w:val="93"/>
  </w:num>
  <w:num w:numId="65" w16cid:durableId="1966696513">
    <w:abstractNumId w:val="68"/>
  </w:num>
  <w:num w:numId="66" w16cid:durableId="1469976535">
    <w:abstractNumId w:val="52"/>
  </w:num>
  <w:num w:numId="67" w16cid:durableId="723673817">
    <w:abstractNumId w:val="4"/>
  </w:num>
  <w:num w:numId="68" w16cid:durableId="703021214">
    <w:abstractNumId w:val="47"/>
  </w:num>
  <w:num w:numId="69" w16cid:durableId="102920577">
    <w:abstractNumId w:val="62"/>
  </w:num>
  <w:num w:numId="70" w16cid:durableId="1229027566">
    <w:abstractNumId w:val="99"/>
  </w:num>
  <w:num w:numId="71" w16cid:durableId="181826764">
    <w:abstractNumId w:val="29"/>
  </w:num>
  <w:num w:numId="72" w16cid:durableId="1306859402">
    <w:abstractNumId w:val="58"/>
  </w:num>
  <w:num w:numId="73" w16cid:durableId="504055755">
    <w:abstractNumId w:val="89"/>
  </w:num>
  <w:num w:numId="74" w16cid:durableId="1284112418">
    <w:abstractNumId w:val="30"/>
  </w:num>
  <w:num w:numId="75" w16cid:durableId="612325591">
    <w:abstractNumId w:val="44"/>
  </w:num>
  <w:num w:numId="76" w16cid:durableId="2008172065">
    <w:abstractNumId w:val="33"/>
  </w:num>
  <w:num w:numId="77" w16cid:durableId="667825756">
    <w:abstractNumId w:val="51"/>
  </w:num>
  <w:num w:numId="78" w16cid:durableId="596987297">
    <w:abstractNumId w:val="5"/>
  </w:num>
  <w:num w:numId="79" w16cid:durableId="1546333953">
    <w:abstractNumId w:val="40"/>
  </w:num>
  <w:num w:numId="80" w16cid:durableId="979459105">
    <w:abstractNumId w:val="101"/>
  </w:num>
  <w:num w:numId="81" w16cid:durableId="1268193212">
    <w:abstractNumId w:val="75"/>
  </w:num>
  <w:num w:numId="82" w16cid:durableId="1506169483">
    <w:abstractNumId w:val="9"/>
  </w:num>
  <w:num w:numId="83" w16cid:durableId="306521165">
    <w:abstractNumId w:val="34"/>
  </w:num>
  <w:num w:numId="84" w16cid:durableId="694233638">
    <w:abstractNumId w:val="94"/>
  </w:num>
  <w:num w:numId="85" w16cid:durableId="1589923247">
    <w:abstractNumId w:val="17"/>
  </w:num>
  <w:num w:numId="86" w16cid:durableId="1949894533">
    <w:abstractNumId w:val="87"/>
  </w:num>
  <w:num w:numId="87" w16cid:durableId="2108497147">
    <w:abstractNumId w:val="11"/>
  </w:num>
  <w:num w:numId="88" w16cid:durableId="968360503">
    <w:abstractNumId w:val="21"/>
  </w:num>
  <w:num w:numId="89" w16cid:durableId="1386903651">
    <w:abstractNumId w:val="55"/>
  </w:num>
  <w:num w:numId="90" w16cid:durableId="1398675333">
    <w:abstractNumId w:val="48"/>
  </w:num>
  <w:num w:numId="91" w16cid:durableId="1311060614">
    <w:abstractNumId w:val="60"/>
  </w:num>
  <w:num w:numId="92" w16cid:durableId="351345915">
    <w:abstractNumId w:val="95"/>
  </w:num>
  <w:num w:numId="93" w16cid:durableId="54623383">
    <w:abstractNumId w:val="82"/>
  </w:num>
  <w:num w:numId="94" w16cid:durableId="1990673198">
    <w:abstractNumId w:val="79"/>
  </w:num>
  <w:num w:numId="95" w16cid:durableId="453907923">
    <w:abstractNumId w:val="86"/>
  </w:num>
  <w:num w:numId="96" w16cid:durableId="1876579274">
    <w:abstractNumId w:val="42"/>
  </w:num>
  <w:num w:numId="97" w16cid:durableId="804275140">
    <w:abstractNumId w:val="26"/>
  </w:num>
  <w:num w:numId="98" w16cid:durableId="1284112935">
    <w:abstractNumId w:val="67"/>
  </w:num>
  <w:num w:numId="99" w16cid:durableId="88084550">
    <w:abstractNumId w:val="41"/>
  </w:num>
  <w:num w:numId="100" w16cid:durableId="1193567355">
    <w:abstractNumId w:val="66"/>
  </w:num>
  <w:num w:numId="101" w16cid:durableId="609823139">
    <w:abstractNumId w:val="100"/>
  </w:num>
  <w:num w:numId="102" w16cid:durableId="1357080209">
    <w:abstractNumId w:val="91"/>
  </w:num>
  <w:num w:numId="103" w16cid:durableId="1594317313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0B7"/>
    <w:rsid w:val="0036647D"/>
    <w:rsid w:val="003B1E38"/>
    <w:rsid w:val="00407AAA"/>
    <w:rsid w:val="00422B86"/>
    <w:rsid w:val="004266ED"/>
    <w:rsid w:val="004335DE"/>
    <w:rsid w:val="0045026C"/>
    <w:rsid w:val="00461E1B"/>
    <w:rsid w:val="004B284D"/>
    <w:rsid w:val="004B3F6B"/>
    <w:rsid w:val="00503CA4"/>
    <w:rsid w:val="00550BE1"/>
    <w:rsid w:val="0056240D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424CC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0502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424C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B424C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24CC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3046</Words>
  <Characters>16453</Characters>
  <Application>Microsoft Office Word</Application>
  <DocSecurity>0</DocSecurity>
  <Lines>365</Lines>
  <Paragraphs>259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2022-06-07T21:48:00Z</dcterms:created>
  <dcterms:modified xsi:type="dcterms:W3CDTF">2022-06-07T21:48:00Z</dcterms:modified>
</cp:coreProperties>
</file>